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347CD0" w14:textId="77777777" w:rsidR="005E69E4" w:rsidRPr="001E719F" w:rsidRDefault="005E69E4" w:rsidP="00536134">
      <w:pPr>
        <w:tabs>
          <w:tab w:val="clear" w:pos="1134"/>
        </w:tabs>
        <w:ind w:left="0"/>
        <w:rPr>
          <w:color w:val="002060"/>
          <w:sz w:val="56"/>
          <w:szCs w:val="56"/>
        </w:rPr>
      </w:pPr>
      <w:bookmarkStart w:id="0" w:name="_Toc381343934"/>
      <w:bookmarkStart w:id="1" w:name="_Toc381891249"/>
      <w:bookmarkStart w:id="2" w:name="_Toc382539427"/>
      <w:bookmarkStart w:id="3" w:name="_Toc382581579"/>
      <w:bookmarkStart w:id="4" w:name="_Toc383099226"/>
      <w:bookmarkStart w:id="5" w:name="_Toc384991270"/>
      <w:bookmarkStart w:id="6" w:name="_Toc385083463"/>
      <w:bookmarkStart w:id="7" w:name="_Toc386030302"/>
      <w:bookmarkStart w:id="8" w:name="_Toc386115248"/>
      <w:bookmarkStart w:id="9" w:name="_Toc386641443"/>
      <w:bookmarkStart w:id="10" w:name="_Toc404522703"/>
    </w:p>
    <w:p w14:paraId="7BA51239" w14:textId="77777777" w:rsidR="005E69E4" w:rsidRPr="001E719F" w:rsidRDefault="005E69E4" w:rsidP="00536134">
      <w:pPr>
        <w:tabs>
          <w:tab w:val="clear" w:pos="1134"/>
        </w:tabs>
        <w:ind w:left="0"/>
        <w:rPr>
          <w:color w:val="002060"/>
          <w:sz w:val="56"/>
          <w:szCs w:val="56"/>
        </w:rPr>
      </w:pPr>
    </w:p>
    <w:p w14:paraId="06B90CAC" w14:textId="77777777" w:rsidR="005E69E4" w:rsidRPr="001E719F" w:rsidRDefault="005E69E4" w:rsidP="00536134">
      <w:pPr>
        <w:pStyle w:val="berschrift4"/>
        <w:tabs>
          <w:tab w:val="clear" w:pos="1134"/>
        </w:tabs>
        <w:ind w:left="0"/>
        <w:jc w:val="left"/>
        <w:rPr>
          <w:color w:val="002060"/>
          <w:sz w:val="56"/>
          <w:szCs w:val="56"/>
        </w:rPr>
      </w:pPr>
      <w:r w:rsidRPr="001E719F">
        <w:rPr>
          <w:color w:val="002060"/>
          <w:sz w:val="56"/>
          <w:szCs w:val="56"/>
        </w:rPr>
        <w:t>Protokolle</w:t>
      </w:r>
    </w:p>
    <w:p w14:paraId="0427CE9F" w14:textId="77777777" w:rsidR="005E69E4" w:rsidRPr="001E719F" w:rsidRDefault="005E69E4" w:rsidP="00536134">
      <w:pPr>
        <w:tabs>
          <w:tab w:val="clear" w:pos="1134"/>
        </w:tabs>
        <w:ind w:left="0"/>
        <w:rPr>
          <w:color w:val="002060"/>
          <w:sz w:val="56"/>
          <w:szCs w:val="56"/>
        </w:rPr>
      </w:pPr>
      <w:r w:rsidRPr="001E719F">
        <w:rPr>
          <w:color w:val="002060"/>
          <w:sz w:val="56"/>
          <w:szCs w:val="56"/>
        </w:rPr>
        <w:t>Fortschrittskontrolle</w:t>
      </w:r>
    </w:p>
    <w:p w14:paraId="062E5CB8" w14:textId="77777777" w:rsidR="005E69E4" w:rsidRPr="001E719F" w:rsidRDefault="005E69E4" w:rsidP="00536134">
      <w:pPr>
        <w:tabs>
          <w:tab w:val="clear" w:pos="1134"/>
        </w:tabs>
        <w:ind w:left="0"/>
        <w:rPr>
          <w:color w:val="002060"/>
          <w:sz w:val="56"/>
          <w:szCs w:val="56"/>
        </w:rPr>
      </w:pPr>
      <w:r w:rsidRPr="001E719F">
        <w:rPr>
          <w:color w:val="002060"/>
          <w:sz w:val="56"/>
          <w:szCs w:val="56"/>
        </w:rPr>
        <w:t>Bautagebuch</w:t>
      </w:r>
    </w:p>
    <w:p w14:paraId="3BA79FBD" w14:textId="137EE00C" w:rsidR="005E69E4" w:rsidRPr="001E719F" w:rsidRDefault="005E69E4" w:rsidP="001E719F">
      <w:pPr>
        <w:tabs>
          <w:tab w:val="clear" w:pos="1134"/>
          <w:tab w:val="left" w:pos="7096"/>
        </w:tabs>
        <w:ind w:left="0"/>
        <w:rPr>
          <w:color w:val="002060"/>
          <w:sz w:val="56"/>
          <w:szCs w:val="56"/>
        </w:rPr>
      </w:pPr>
    </w:p>
    <w:p w14:paraId="236C14EB" w14:textId="77777777" w:rsidR="005E69E4" w:rsidRPr="001E719F" w:rsidRDefault="005E69E4" w:rsidP="00536134">
      <w:pPr>
        <w:tabs>
          <w:tab w:val="clear" w:pos="1134"/>
        </w:tabs>
        <w:ind w:left="0"/>
        <w:rPr>
          <w:color w:val="002060"/>
          <w:sz w:val="56"/>
          <w:szCs w:val="56"/>
        </w:rPr>
      </w:pPr>
    </w:p>
    <w:p w14:paraId="3E87BEB5" w14:textId="5A97ECB0" w:rsidR="00BC119C" w:rsidRDefault="00BC119C">
      <w:pPr>
        <w:pStyle w:val="Verzeichnis1"/>
        <w:tabs>
          <w:tab w:val="right" w:leader="dot" w:pos="9911"/>
        </w:tabs>
        <w:rPr>
          <w:rFonts w:asciiTheme="minorHAnsi" w:eastAsiaTheme="minorEastAsia" w:hAnsiTheme="minorHAnsi" w:cstheme="minorBidi"/>
          <w:b w:val="0"/>
          <w:noProof/>
          <w:kern w:val="2"/>
          <w:sz w:val="24"/>
          <w:szCs w:val="24"/>
          <w14:ligatures w14:val="standardContextual"/>
        </w:rPr>
      </w:pPr>
      <w:r>
        <w:rPr>
          <w:b w:val="0"/>
        </w:rPr>
        <w:fldChar w:fldCharType="begin"/>
      </w:r>
      <w:r>
        <w:rPr>
          <w:b w:val="0"/>
        </w:rPr>
        <w:instrText xml:space="preserve"> TOC \o "1-2" \h \z \u </w:instrText>
      </w:r>
      <w:r>
        <w:rPr>
          <w:b w:val="0"/>
        </w:rPr>
        <w:fldChar w:fldCharType="separate"/>
      </w:r>
      <w:hyperlink w:anchor="_Toc213879506" w:history="1">
        <w:r w:rsidRPr="00805AAD">
          <w:rPr>
            <w:rStyle w:val="Hyperlink"/>
            <w:noProof/>
          </w:rPr>
          <w:t>1 Protokolle</w:t>
        </w:r>
        <w:r>
          <w:rPr>
            <w:noProof/>
            <w:webHidden/>
          </w:rPr>
          <w:tab/>
        </w:r>
        <w:r>
          <w:rPr>
            <w:noProof/>
            <w:webHidden/>
          </w:rPr>
          <w:fldChar w:fldCharType="begin"/>
        </w:r>
        <w:r>
          <w:rPr>
            <w:noProof/>
            <w:webHidden/>
          </w:rPr>
          <w:instrText xml:space="preserve"> PAGEREF _Toc213879506 \h </w:instrText>
        </w:r>
        <w:r>
          <w:rPr>
            <w:noProof/>
            <w:webHidden/>
          </w:rPr>
        </w:r>
        <w:r>
          <w:rPr>
            <w:noProof/>
            <w:webHidden/>
          </w:rPr>
          <w:fldChar w:fldCharType="separate"/>
        </w:r>
        <w:r>
          <w:rPr>
            <w:noProof/>
            <w:webHidden/>
          </w:rPr>
          <w:t>3</w:t>
        </w:r>
        <w:r>
          <w:rPr>
            <w:noProof/>
            <w:webHidden/>
          </w:rPr>
          <w:fldChar w:fldCharType="end"/>
        </w:r>
      </w:hyperlink>
    </w:p>
    <w:p w14:paraId="78AC0476" w14:textId="1C307614" w:rsidR="00BC119C" w:rsidRDefault="00000000">
      <w:pPr>
        <w:pStyle w:val="Verzeichnis2"/>
        <w:tabs>
          <w:tab w:val="right" w:leader="dot" w:pos="9911"/>
        </w:tabs>
        <w:rPr>
          <w:rFonts w:asciiTheme="minorHAnsi" w:eastAsiaTheme="minorEastAsia" w:hAnsiTheme="minorHAnsi" w:cstheme="minorBidi"/>
          <w:noProof/>
          <w:kern w:val="2"/>
          <w:sz w:val="24"/>
          <w:szCs w:val="24"/>
          <w14:ligatures w14:val="standardContextual"/>
        </w:rPr>
      </w:pPr>
      <w:hyperlink w:anchor="_Toc213879507" w:history="1">
        <w:r w:rsidR="00BC119C" w:rsidRPr="00805AAD">
          <w:rPr>
            <w:rStyle w:val="Hyperlink"/>
            <w:noProof/>
          </w:rPr>
          <w:t>1.1 Einführung</w:t>
        </w:r>
        <w:r w:rsidR="00BC119C">
          <w:rPr>
            <w:noProof/>
            <w:webHidden/>
          </w:rPr>
          <w:tab/>
        </w:r>
        <w:r w:rsidR="00BC119C">
          <w:rPr>
            <w:noProof/>
            <w:webHidden/>
          </w:rPr>
          <w:fldChar w:fldCharType="begin"/>
        </w:r>
        <w:r w:rsidR="00BC119C">
          <w:rPr>
            <w:noProof/>
            <w:webHidden/>
          </w:rPr>
          <w:instrText xml:space="preserve"> PAGEREF _Toc213879507 \h </w:instrText>
        </w:r>
        <w:r w:rsidR="00BC119C">
          <w:rPr>
            <w:noProof/>
            <w:webHidden/>
          </w:rPr>
        </w:r>
        <w:r w:rsidR="00BC119C">
          <w:rPr>
            <w:noProof/>
            <w:webHidden/>
          </w:rPr>
          <w:fldChar w:fldCharType="separate"/>
        </w:r>
        <w:r w:rsidR="00BC119C">
          <w:rPr>
            <w:noProof/>
            <w:webHidden/>
          </w:rPr>
          <w:t>3</w:t>
        </w:r>
        <w:r w:rsidR="00BC119C">
          <w:rPr>
            <w:noProof/>
            <w:webHidden/>
          </w:rPr>
          <w:fldChar w:fldCharType="end"/>
        </w:r>
      </w:hyperlink>
    </w:p>
    <w:p w14:paraId="7A34137B" w14:textId="391747D0" w:rsidR="00BC119C" w:rsidRDefault="00000000">
      <w:pPr>
        <w:pStyle w:val="Verzeichnis2"/>
        <w:tabs>
          <w:tab w:val="right" w:leader="dot" w:pos="9911"/>
        </w:tabs>
        <w:rPr>
          <w:rFonts w:asciiTheme="minorHAnsi" w:eastAsiaTheme="minorEastAsia" w:hAnsiTheme="minorHAnsi" w:cstheme="minorBidi"/>
          <w:noProof/>
          <w:kern w:val="2"/>
          <w:sz w:val="24"/>
          <w:szCs w:val="24"/>
          <w14:ligatures w14:val="standardContextual"/>
        </w:rPr>
      </w:pPr>
      <w:hyperlink w:anchor="_Toc213879508" w:history="1">
        <w:r w:rsidR="00BC119C" w:rsidRPr="00805AAD">
          <w:rPr>
            <w:rStyle w:val="Hyperlink"/>
            <w:noProof/>
          </w:rPr>
          <w:t>1.2 Vorbereitung einer Besprechung</w:t>
        </w:r>
        <w:r w:rsidR="00BC119C">
          <w:rPr>
            <w:noProof/>
            <w:webHidden/>
          </w:rPr>
          <w:tab/>
        </w:r>
        <w:r w:rsidR="00BC119C">
          <w:rPr>
            <w:noProof/>
            <w:webHidden/>
          </w:rPr>
          <w:fldChar w:fldCharType="begin"/>
        </w:r>
        <w:r w:rsidR="00BC119C">
          <w:rPr>
            <w:noProof/>
            <w:webHidden/>
          </w:rPr>
          <w:instrText xml:space="preserve"> PAGEREF _Toc213879508 \h </w:instrText>
        </w:r>
        <w:r w:rsidR="00BC119C">
          <w:rPr>
            <w:noProof/>
            <w:webHidden/>
          </w:rPr>
        </w:r>
        <w:r w:rsidR="00BC119C">
          <w:rPr>
            <w:noProof/>
            <w:webHidden/>
          </w:rPr>
          <w:fldChar w:fldCharType="separate"/>
        </w:r>
        <w:r w:rsidR="00BC119C">
          <w:rPr>
            <w:noProof/>
            <w:webHidden/>
          </w:rPr>
          <w:t>4</w:t>
        </w:r>
        <w:r w:rsidR="00BC119C">
          <w:rPr>
            <w:noProof/>
            <w:webHidden/>
          </w:rPr>
          <w:fldChar w:fldCharType="end"/>
        </w:r>
      </w:hyperlink>
    </w:p>
    <w:p w14:paraId="3ADC5630" w14:textId="004A3CEB" w:rsidR="00BC119C" w:rsidRDefault="00000000">
      <w:pPr>
        <w:pStyle w:val="Verzeichnis2"/>
        <w:tabs>
          <w:tab w:val="right" w:leader="dot" w:pos="9911"/>
        </w:tabs>
        <w:rPr>
          <w:rFonts w:asciiTheme="minorHAnsi" w:eastAsiaTheme="minorEastAsia" w:hAnsiTheme="minorHAnsi" w:cstheme="minorBidi"/>
          <w:noProof/>
          <w:kern w:val="2"/>
          <w:sz w:val="24"/>
          <w:szCs w:val="24"/>
          <w14:ligatures w14:val="standardContextual"/>
        </w:rPr>
      </w:pPr>
      <w:hyperlink w:anchor="_Toc213879509" w:history="1">
        <w:r w:rsidR="00BC119C" w:rsidRPr="00805AAD">
          <w:rPr>
            <w:rStyle w:val="Hyperlink"/>
            <w:noProof/>
          </w:rPr>
          <w:t>1.3 Durchführung einer Besprechung</w:t>
        </w:r>
        <w:r w:rsidR="00BC119C">
          <w:rPr>
            <w:noProof/>
            <w:webHidden/>
          </w:rPr>
          <w:tab/>
        </w:r>
        <w:r w:rsidR="00BC119C">
          <w:rPr>
            <w:noProof/>
            <w:webHidden/>
          </w:rPr>
          <w:fldChar w:fldCharType="begin"/>
        </w:r>
        <w:r w:rsidR="00BC119C">
          <w:rPr>
            <w:noProof/>
            <w:webHidden/>
          </w:rPr>
          <w:instrText xml:space="preserve"> PAGEREF _Toc213879509 \h </w:instrText>
        </w:r>
        <w:r w:rsidR="00BC119C">
          <w:rPr>
            <w:noProof/>
            <w:webHidden/>
          </w:rPr>
        </w:r>
        <w:r w:rsidR="00BC119C">
          <w:rPr>
            <w:noProof/>
            <w:webHidden/>
          </w:rPr>
          <w:fldChar w:fldCharType="separate"/>
        </w:r>
        <w:r w:rsidR="00BC119C">
          <w:rPr>
            <w:noProof/>
            <w:webHidden/>
          </w:rPr>
          <w:t>4</w:t>
        </w:r>
        <w:r w:rsidR="00BC119C">
          <w:rPr>
            <w:noProof/>
            <w:webHidden/>
          </w:rPr>
          <w:fldChar w:fldCharType="end"/>
        </w:r>
      </w:hyperlink>
    </w:p>
    <w:p w14:paraId="31E336B2" w14:textId="6639A53E" w:rsidR="00BC119C" w:rsidRDefault="00000000">
      <w:pPr>
        <w:pStyle w:val="Verzeichnis2"/>
        <w:tabs>
          <w:tab w:val="right" w:leader="dot" w:pos="9911"/>
        </w:tabs>
        <w:rPr>
          <w:rFonts w:asciiTheme="minorHAnsi" w:eastAsiaTheme="minorEastAsia" w:hAnsiTheme="minorHAnsi" w:cstheme="minorBidi"/>
          <w:noProof/>
          <w:kern w:val="2"/>
          <w:sz w:val="24"/>
          <w:szCs w:val="24"/>
          <w14:ligatures w14:val="standardContextual"/>
        </w:rPr>
      </w:pPr>
      <w:hyperlink w:anchor="_Toc213879510" w:history="1">
        <w:r w:rsidR="00BC119C" w:rsidRPr="00805AAD">
          <w:rPr>
            <w:rStyle w:val="Hyperlink"/>
            <w:noProof/>
          </w:rPr>
          <w:t>1.4 Schriftliche Aufzeichnungen in Form von Protokollen</w:t>
        </w:r>
        <w:r w:rsidR="00BC119C">
          <w:rPr>
            <w:noProof/>
            <w:webHidden/>
          </w:rPr>
          <w:tab/>
        </w:r>
        <w:r w:rsidR="00BC119C">
          <w:rPr>
            <w:noProof/>
            <w:webHidden/>
          </w:rPr>
          <w:fldChar w:fldCharType="begin"/>
        </w:r>
        <w:r w:rsidR="00BC119C">
          <w:rPr>
            <w:noProof/>
            <w:webHidden/>
          </w:rPr>
          <w:instrText xml:space="preserve"> PAGEREF _Toc213879510 \h </w:instrText>
        </w:r>
        <w:r w:rsidR="00BC119C">
          <w:rPr>
            <w:noProof/>
            <w:webHidden/>
          </w:rPr>
        </w:r>
        <w:r w:rsidR="00BC119C">
          <w:rPr>
            <w:noProof/>
            <w:webHidden/>
          </w:rPr>
          <w:fldChar w:fldCharType="separate"/>
        </w:r>
        <w:r w:rsidR="00BC119C">
          <w:rPr>
            <w:noProof/>
            <w:webHidden/>
          </w:rPr>
          <w:t>6</w:t>
        </w:r>
        <w:r w:rsidR="00BC119C">
          <w:rPr>
            <w:noProof/>
            <w:webHidden/>
          </w:rPr>
          <w:fldChar w:fldCharType="end"/>
        </w:r>
      </w:hyperlink>
    </w:p>
    <w:p w14:paraId="74B61A89" w14:textId="2C8534F0" w:rsidR="00BC119C" w:rsidRDefault="00000000">
      <w:pPr>
        <w:pStyle w:val="Verzeichnis2"/>
        <w:tabs>
          <w:tab w:val="right" w:leader="dot" w:pos="9911"/>
        </w:tabs>
        <w:rPr>
          <w:rFonts w:asciiTheme="minorHAnsi" w:eastAsiaTheme="minorEastAsia" w:hAnsiTheme="minorHAnsi" w:cstheme="minorBidi"/>
          <w:noProof/>
          <w:kern w:val="2"/>
          <w:sz w:val="24"/>
          <w:szCs w:val="24"/>
          <w14:ligatures w14:val="standardContextual"/>
        </w:rPr>
      </w:pPr>
      <w:hyperlink w:anchor="_Toc213879511" w:history="1">
        <w:r w:rsidR="00BC119C" w:rsidRPr="00805AAD">
          <w:rPr>
            <w:rStyle w:val="Hyperlink"/>
            <w:noProof/>
          </w:rPr>
          <w:t>1.5 Zusammenfassung</w:t>
        </w:r>
        <w:r w:rsidR="00BC119C">
          <w:rPr>
            <w:noProof/>
            <w:webHidden/>
          </w:rPr>
          <w:tab/>
        </w:r>
        <w:r w:rsidR="00BC119C">
          <w:rPr>
            <w:noProof/>
            <w:webHidden/>
          </w:rPr>
          <w:fldChar w:fldCharType="begin"/>
        </w:r>
        <w:r w:rsidR="00BC119C">
          <w:rPr>
            <w:noProof/>
            <w:webHidden/>
          </w:rPr>
          <w:instrText xml:space="preserve"> PAGEREF _Toc213879511 \h </w:instrText>
        </w:r>
        <w:r w:rsidR="00BC119C">
          <w:rPr>
            <w:noProof/>
            <w:webHidden/>
          </w:rPr>
        </w:r>
        <w:r w:rsidR="00BC119C">
          <w:rPr>
            <w:noProof/>
            <w:webHidden/>
          </w:rPr>
          <w:fldChar w:fldCharType="separate"/>
        </w:r>
        <w:r w:rsidR="00BC119C">
          <w:rPr>
            <w:noProof/>
            <w:webHidden/>
          </w:rPr>
          <w:t>8</w:t>
        </w:r>
        <w:r w:rsidR="00BC119C">
          <w:rPr>
            <w:noProof/>
            <w:webHidden/>
          </w:rPr>
          <w:fldChar w:fldCharType="end"/>
        </w:r>
      </w:hyperlink>
    </w:p>
    <w:p w14:paraId="0924EBBD" w14:textId="4E0C95CA" w:rsidR="00BC119C" w:rsidRDefault="00000000">
      <w:pPr>
        <w:pStyle w:val="Verzeichnis1"/>
        <w:tabs>
          <w:tab w:val="right" w:leader="dot" w:pos="9911"/>
        </w:tabs>
        <w:rPr>
          <w:rFonts w:asciiTheme="minorHAnsi" w:eastAsiaTheme="minorEastAsia" w:hAnsiTheme="minorHAnsi" w:cstheme="minorBidi"/>
          <w:b w:val="0"/>
          <w:noProof/>
          <w:kern w:val="2"/>
          <w:sz w:val="24"/>
          <w:szCs w:val="24"/>
          <w14:ligatures w14:val="standardContextual"/>
        </w:rPr>
      </w:pPr>
      <w:hyperlink w:anchor="_Toc213879512" w:history="1">
        <w:r w:rsidR="00BC119C" w:rsidRPr="00805AAD">
          <w:rPr>
            <w:rStyle w:val="Hyperlink"/>
            <w:noProof/>
          </w:rPr>
          <w:t>2 Fortschrittskontrolle</w:t>
        </w:r>
        <w:r w:rsidR="00BC119C">
          <w:rPr>
            <w:noProof/>
            <w:webHidden/>
          </w:rPr>
          <w:tab/>
        </w:r>
        <w:r w:rsidR="00BC119C">
          <w:rPr>
            <w:noProof/>
            <w:webHidden/>
          </w:rPr>
          <w:fldChar w:fldCharType="begin"/>
        </w:r>
        <w:r w:rsidR="00BC119C">
          <w:rPr>
            <w:noProof/>
            <w:webHidden/>
          </w:rPr>
          <w:instrText xml:space="preserve"> PAGEREF _Toc213879512 \h </w:instrText>
        </w:r>
        <w:r w:rsidR="00BC119C">
          <w:rPr>
            <w:noProof/>
            <w:webHidden/>
          </w:rPr>
        </w:r>
        <w:r w:rsidR="00BC119C">
          <w:rPr>
            <w:noProof/>
            <w:webHidden/>
          </w:rPr>
          <w:fldChar w:fldCharType="separate"/>
        </w:r>
        <w:r w:rsidR="00BC119C">
          <w:rPr>
            <w:noProof/>
            <w:webHidden/>
          </w:rPr>
          <w:t>9</w:t>
        </w:r>
        <w:r w:rsidR="00BC119C">
          <w:rPr>
            <w:noProof/>
            <w:webHidden/>
          </w:rPr>
          <w:fldChar w:fldCharType="end"/>
        </w:r>
      </w:hyperlink>
    </w:p>
    <w:p w14:paraId="68746FC6" w14:textId="1F13072C" w:rsidR="00BC119C" w:rsidRDefault="00000000">
      <w:pPr>
        <w:pStyle w:val="Verzeichnis2"/>
        <w:tabs>
          <w:tab w:val="right" w:leader="dot" w:pos="9911"/>
        </w:tabs>
        <w:rPr>
          <w:rFonts w:asciiTheme="minorHAnsi" w:eastAsiaTheme="minorEastAsia" w:hAnsiTheme="minorHAnsi" w:cstheme="minorBidi"/>
          <w:noProof/>
          <w:kern w:val="2"/>
          <w:sz w:val="24"/>
          <w:szCs w:val="24"/>
          <w14:ligatures w14:val="standardContextual"/>
        </w:rPr>
      </w:pPr>
      <w:hyperlink w:anchor="_Toc213879513" w:history="1">
        <w:r w:rsidR="00BC119C" w:rsidRPr="00805AAD">
          <w:rPr>
            <w:rStyle w:val="Hyperlink"/>
            <w:noProof/>
          </w:rPr>
          <w:t>2.1 Fortschrittskontrolle der Termine</w:t>
        </w:r>
        <w:r w:rsidR="00BC119C">
          <w:rPr>
            <w:noProof/>
            <w:webHidden/>
          </w:rPr>
          <w:tab/>
        </w:r>
        <w:r w:rsidR="00BC119C">
          <w:rPr>
            <w:noProof/>
            <w:webHidden/>
          </w:rPr>
          <w:fldChar w:fldCharType="begin"/>
        </w:r>
        <w:r w:rsidR="00BC119C">
          <w:rPr>
            <w:noProof/>
            <w:webHidden/>
          </w:rPr>
          <w:instrText xml:space="preserve"> PAGEREF _Toc213879513 \h </w:instrText>
        </w:r>
        <w:r w:rsidR="00BC119C">
          <w:rPr>
            <w:noProof/>
            <w:webHidden/>
          </w:rPr>
        </w:r>
        <w:r w:rsidR="00BC119C">
          <w:rPr>
            <w:noProof/>
            <w:webHidden/>
          </w:rPr>
          <w:fldChar w:fldCharType="separate"/>
        </w:r>
        <w:r w:rsidR="00BC119C">
          <w:rPr>
            <w:noProof/>
            <w:webHidden/>
          </w:rPr>
          <w:t>10</w:t>
        </w:r>
        <w:r w:rsidR="00BC119C">
          <w:rPr>
            <w:noProof/>
            <w:webHidden/>
          </w:rPr>
          <w:fldChar w:fldCharType="end"/>
        </w:r>
      </w:hyperlink>
    </w:p>
    <w:p w14:paraId="55F0EF05" w14:textId="7B8065F7" w:rsidR="00BC119C" w:rsidRDefault="00000000">
      <w:pPr>
        <w:pStyle w:val="Verzeichnis2"/>
        <w:tabs>
          <w:tab w:val="right" w:leader="dot" w:pos="9911"/>
        </w:tabs>
        <w:rPr>
          <w:rFonts w:asciiTheme="minorHAnsi" w:eastAsiaTheme="minorEastAsia" w:hAnsiTheme="minorHAnsi" w:cstheme="minorBidi"/>
          <w:noProof/>
          <w:kern w:val="2"/>
          <w:sz w:val="24"/>
          <w:szCs w:val="24"/>
          <w14:ligatures w14:val="standardContextual"/>
        </w:rPr>
      </w:pPr>
      <w:hyperlink w:anchor="_Toc213879514" w:history="1">
        <w:r w:rsidR="00BC119C" w:rsidRPr="00805AAD">
          <w:rPr>
            <w:rStyle w:val="Hyperlink"/>
            <w:noProof/>
          </w:rPr>
          <w:t>2.2 Fortschrittskontrolle der Kosten</w:t>
        </w:r>
        <w:r w:rsidR="00BC119C">
          <w:rPr>
            <w:noProof/>
            <w:webHidden/>
          </w:rPr>
          <w:tab/>
        </w:r>
        <w:r w:rsidR="00BC119C">
          <w:rPr>
            <w:noProof/>
            <w:webHidden/>
          </w:rPr>
          <w:fldChar w:fldCharType="begin"/>
        </w:r>
        <w:r w:rsidR="00BC119C">
          <w:rPr>
            <w:noProof/>
            <w:webHidden/>
          </w:rPr>
          <w:instrText xml:space="preserve"> PAGEREF _Toc213879514 \h </w:instrText>
        </w:r>
        <w:r w:rsidR="00BC119C">
          <w:rPr>
            <w:noProof/>
            <w:webHidden/>
          </w:rPr>
        </w:r>
        <w:r w:rsidR="00BC119C">
          <w:rPr>
            <w:noProof/>
            <w:webHidden/>
          </w:rPr>
          <w:fldChar w:fldCharType="separate"/>
        </w:r>
        <w:r w:rsidR="00BC119C">
          <w:rPr>
            <w:noProof/>
            <w:webHidden/>
          </w:rPr>
          <w:t>14</w:t>
        </w:r>
        <w:r w:rsidR="00BC119C">
          <w:rPr>
            <w:noProof/>
            <w:webHidden/>
          </w:rPr>
          <w:fldChar w:fldCharType="end"/>
        </w:r>
      </w:hyperlink>
    </w:p>
    <w:p w14:paraId="170E88D5" w14:textId="03C12282" w:rsidR="00BC119C" w:rsidRDefault="00000000">
      <w:pPr>
        <w:pStyle w:val="Verzeichnis1"/>
        <w:tabs>
          <w:tab w:val="right" w:leader="dot" w:pos="9911"/>
        </w:tabs>
        <w:rPr>
          <w:rFonts w:asciiTheme="minorHAnsi" w:eastAsiaTheme="minorEastAsia" w:hAnsiTheme="minorHAnsi" w:cstheme="minorBidi"/>
          <w:b w:val="0"/>
          <w:noProof/>
          <w:kern w:val="2"/>
          <w:sz w:val="24"/>
          <w:szCs w:val="24"/>
          <w14:ligatures w14:val="standardContextual"/>
        </w:rPr>
      </w:pPr>
      <w:hyperlink w:anchor="_Toc213879515" w:history="1">
        <w:r w:rsidR="00BC119C" w:rsidRPr="00805AAD">
          <w:rPr>
            <w:rStyle w:val="Hyperlink"/>
            <w:noProof/>
          </w:rPr>
          <w:t>3 Bautagebuch</w:t>
        </w:r>
        <w:r w:rsidR="00BC119C">
          <w:rPr>
            <w:noProof/>
            <w:webHidden/>
          </w:rPr>
          <w:tab/>
        </w:r>
        <w:r w:rsidR="00BC119C">
          <w:rPr>
            <w:noProof/>
            <w:webHidden/>
          </w:rPr>
          <w:fldChar w:fldCharType="begin"/>
        </w:r>
        <w:r w:rsidR="00BC119C">
          <w:rPr>
            <w:noProof/>
            <w:webHidden/>
          </w:rPr>
          <w:instrText xml:space="preserve"> PAGEREF _Toc213879515 \h </w:instrText>
        </w:r>
        <w:r w:rsidR="00BC119C">
          <w:rPr>
            <w:noProof/>
            <w:webHidden/>
          </w:rPr>
        </w:r>
        <w:r w:rsidR="00BC119C">
          <w:rPr>
            <w:noProof/>
            <w:webHidden/>
          </w:rPr>
          <w:fldChar w:fldCharType="separate"/>
        </w:r>
        <w:r w:rsidR="00BC119C">
          <w:rPr>
            <w:noProof/>
            <w:webHidden/>
          </w:rPr>
          <w:t>21</w:t>
        </w:r>
        <w:r w:rsidR="00BC119C">
          <w:rPr>
            <w:noProof/>
            <w:webHidden/>
          </w:rPr>
          <w:fldChar w:fldCharType="end"/>
        </w:r>
      </w:hyperlink>
    </w:p>
    <w:p w14:paraId="16B506B2" w14:textId="23A40A14" w:rsidR="00536134" w:rsidRDefault="00BC119C" w:rsidP="00536134">
      <w:pPr>
        <w:tabs>
          <w:tab w:val="clear" w:pos="1134"/>
        </w:tabs>
        <w:ind w:left="0"/>
        <w:rPr>
          <w:b/>
        </w:rPr>
      </w:pPr>
      <w:r>
        <w:rPr>
          <w:b/>
        </w:rPr>
        <w:fldChar w:fldCharType="end"/>
      </w:r>
    </w:p>
    <w:p w14:paraId="36A87268" w14:textId="70EE3A67" w:rsidR="00536134" w:rsidRDefault="00536134">
      <w:pPr>
        <w:keepLines w:val="0"/>
        <w:tabs>
          <w:tab w:val="clear" w:pos="1134"/>
        </w:tabs>
        <w:spacing w:before="0" w:after="0"/>
        <w:ind w:left="0"/>
      </w:pPr>
      <w:r>
        <w:br w:type="page"/>
      </w:r>
    </w:p>
    <w:p w14:paraId="05B3D99B" w14:textId="77777777" w:rsidR="005E69E4" w:rsidRDefault="005E69E4" w:rsidP="00536134">
      <w:pPr>
        <w:tabs>
          <w:tab w:val="clear" w:pos="1134"/>
        </w:tabs>
        <w:ind w:left="0"/>
      </w:pPr>
    </w:p>
    <w:p w14:paraId="7E4383B7" w14:textId="77777777" w:rsidR="00BC119C" w:rsidRDefault="00BC119C" w:rsidP="00536134">
      <w:pPr>
        <w:tabs>
          <w:tab w:val="clear" w:pos="1134"/>
        </w:tabs>
        <w:ind w:left="0"/>
        <w:sectPr w:rsidR="00BC119C">
          <w:headerReference w:type="default" r:id="rId8"/>
          <w:footerReference w:type="default" r:id="rId9"/>
          <w:type w:val="continuous"/>
          <w:pgSz w:w="11906" w:h="16838" w:code="9"/>
          <w:pgMar w:top="1134" w:right="851" w:bottom="1134" w:left="1134" w:header="567" w:footer="567" w:gutter="0"/>
          <w:paperSrc w:first="15" w:other="15"/>
          <w:cols w:space="720"/>
        </w:sectPr>
      </w:pPr>
    </w:p>
    <w:p w14:paraId="4607378A" w14:textId="77777777" w:rsidR="005E69E4" w:rsidRDefault="005E69E4" w:rsidP="001E719F">
      <w:pPr>
        <w:pStyle w:val="Formatvorlage1"/>
      </w:pPr>
      <w:bookmarkStart w:id="11" w:name="_Toc503956582"/>
      <w:bookmarkStart w:id="12" w:name="_Toc213879506"/>
      <w:r>
        <w:lastRenderedPageBreak/>
        <w:t>1 Protokolle</w:t>
      </w:r>
      <w:bookmarkEnd w:id="11"/>
      <w:bookmarkEnd w:id="12"/>
    </w:p>
    <w:p w14:paraId="1DEA9136" w14:textId="77777777" w:rsidR="005E69E4" w:rsidRDefault="005E69E4">
      <w:pPr>
        <w:pStyle w:val="berschrift2"/>
      </w:pPr>
      <w:bookmarkStart w:id="13" w:name="_Toc503956583"/>
      <w:bookmarkStart w:id="14" w:name="_Toc213879507"/>
      <w:r>
        <w:t>1.1 Einführung</w:t>
      </w:r>
      <w:bookmarkEnd w:id="13"/>
      <w:bookmarkEnd w:id="14"/>
    </w:p>
    <w:p w14:paraId="4AD1838E" w14:textId="77777777" w:rsidR="005E69E4" w:rsidRDefault="005E69E4">
      <w:r>
        <w:t>„Wer schreibt – der bleibt“, sagt ein Sprichwort. Wer das Protokoll einer Besprechung schreibt, kann, in einer tolerierten Bandbreite, Einflu</w:t>
      </w:r>
      <w:r w:rsidR="00E12A62">
        <w:t>ss</w:t>
      </w:r>
      <w:r>
        <w:t xml:space="preserve"> und damit Macht ausüben. Ein Projektleiter, der aus Bequemlichkeit das Schreiben des Protokolls delegiert, begeht einen schweren Fehler. Vor der Niederschrift aber ist die Besprechung. </w:t>
      </w:r>
    </w:p>
    <w:p w14:paraId="62B0CE9A" w14:textId="77777777" w:rsidR="005E69E4" w:rsidRDefault="005E69E4">
      <w:r>
        <w:t>Ein hoch angesehener Managementhochschullehrer hat einmal gesagt: „Mehr als die Hälfte aller Besprechungen könnte unterbleiben, ohne da</w:t>
      </w:r>
      <w:r w:rsidR="00E12A62">
        <w:t>ss</w:t>
      </w:r>
      <w:r>
        <w:t xml:space="preserve"> negative Auswirkungen auf das Projekt entstehen“. </w:t>
      </w:r>
    </w:p>
    <w:p w14:paraId="33F2D8FD" w14:textId="77777777" w:rsidR="005E69E4" w:rsidRDefault="005E69E4">
      <w:r>
        <w:t>Viel zu oft werden Besprechungen – oft als Meeting, Konferenz, Jour fixe, Beratung (vielleicht kann man auch ein brainstormi</w:t>
      </w:r>
      <w:r w:rsidR="00E12A62">
        <w:t>n</w:t>
      </w:r>
      <w:r>
        <w:t>g und einen workshop darunter fassen) usw. bezeichnet – als „Quasselrunde“ mi</w:t>
      </w:r>
      <w:r w:rsidR="00E12A62">
        <w:t>ss</w:t>
      </w:r>
      <w:r>
        <w:t>braucht. Die Sucht nach Anerkennung durch Selbstdarstellung einzelner Teilnehmer ist nach wie vor ungebrochen; denn was ist geeigneter, als dafür eine Besprechung zu nutzen. Teilnehmer stöhnen zwar immer wieder über das „Sitzungsunwesen“, darauf verzichten möchten sie aber auch nicht, weil sie so zur wichtigen Person geadelt werden. Mehr als je zuvor wird zu Besprechungen gereist, obwohl das sehr oft gar nicht notwendig wäre. Imageträchtig mit dem Flugzeug, die Senator-card erhebt den Inhaber über den mit Frequent-Traveller-Status und dieser sich wieder über den auto- oder bahnfahrenden Zeitgenossen. Und d</w:t>
      </w:r>
      <w:r w:rsidR="00996415">
        <w:t>ieses</w:t>
      </w:r>
      <w:r>
        <w:t xml:space="preserve"> alles im Zeitalter der Möglichkeiten moderner Kommunikationstechniken. </w:t>
      </w:r>
    </w:p>
    <w:p w14:paraId="067B4319" w14:textId="77777777" w:rsidR="005E69E4" w:rsidRDefault="005E69E4">
      <w:r>
        <w:t xml:space="preserve">Grundsätzlich kann man zwei Arten von Besprechungen unterscheiden: </w:t>
      </w:r>
    </w:p>
    <w:p w14:paraId="41C9B9C0" w14:textId="77777777" w:rsidR="005E69E4" w:rsidRDefault="005E69E4" w:rsidP="005E69E4">
      <w:pPr>
        <w:numPr>
          <w:ilvl w:val="0"/>
          <w:numId w:val="10"/>
        </w:numPr>
        <w:tabs>
          <w:tab w:val="clear" w:pos="360"/>
          <w:tab w:val="num" w:pos="1494"/>
        </w:tabs>
        <w:ind w:left="1494"/>
      </w:pPr>
      <w:r>
        <w:t>Besprechungen (Diskussion) die der Meinungsbildung durch zusammengetragene Ideen und Austausch von Argumenten (mit brainstorming- oder workshop-Charakter) dienen, wie z.B. der regelmäßige Meinungsaustausch und die Diskussion über das strategische und taktische Vorgehen bei der Unternehmensplanung. Diskussion vor allen Dingen deshalb, weil man in deren Verlauf durch unterschiedliche Argumente zu oft überraschenden, neuen, eigenen Erkenntnissen kommen kann.</w:t>
      </w:r>
    </w:p>
    <w:p w14:paraId="72E7BFE8" w14:textId="77777777" w:rsidR="005E69E4" w:rsidRDefault="005E69E4" w:rsidP="005E69E4">
      <w:pPr>
        <w:numPr>
          <w:ilvl w:val="0"/>
          <w:numId w:val="10"/>
        </w:numPr>
        <w:tabs>
          <w:tab w:val="clear" w:pos="360"/>
          <w:tab w:val="num" w:pos="1494"/>
        </w:tabs>
        <w:ind w:left="1494"/>
      </w:pPr>
      <w:r>
        <w:t xml:space="preserve">Periodisch wiederkehrende Besprechungen in Projekten (Jour fixe), für die laufende Koordination verschiedener Fachgebiete, geben von Mitteilungen und treffen von Entscheidungen als Auslese aus mehreren Lösungsmöglichkeiten. </w:t>
      </w:r>
    </w:p>
    <w:p w14:paraId="3FBA1A39" w14:textId="77777777" w:rsidR="005E69E4" w:rsidRDefault="005E69E4">
      <w:pPr>
        <w:pStyle w:val="Textkrper-Zeileneinzug"/>
        <w:tabs>
          <w:tab w:val="left" w:pos="1134"/>
        </w:tabs>
      </w:pPr>
      <w:r>
        <w:t>Während bei der ersten Form der Gewinn neuer Ideen und Erkenntnisse durch Laufenlassen der Diskussion im Vordergrund steht, ist bei der zweiten Form proze</w:t>
      </w:r>
      <w:r w:rsidR="00E12A62">
        <w:t>ss</w:t>
      </w:r>
      <w:r>
        <w:t>orient</w:t>
      </w:r>
      <w:r w:rsidR="00996415">
        <w:t>iert</w:t>
      </w:r>
      <w:r>
        <w:t xml:space="preserve">e Problembearbeitung mit straffer Führung gefragt. </w:t>
      </w:r>
    </w:p>
    <w:p w14:paraId="618CC8C2" w14:textId="72F8FFE6" w:rsidR="005E69E4" w:rsidRDefault="005E69E4">
      <w:r>
        <w:t>In diesem Beitrag geht es vor allen Dingen um die unter 2 genannte Art, obwohl die meisten Ausführung</w:t>
      </w:r>
      <w:r w:rsidR="003B6773">
        <w:t>en</w:t>
      </w:r>
      <w:r>
        <w:t xml:space="preserve"> auch für die unter 1 genannte zutreffen. </w:t>
      </w:r>
    </w:p>
    <w:p w14:paraId="70FEA253" w14:textId="77777777" w:rsidR="005E69E4" w:rsidRDefault="005E69E4">
      <w:r>
        <w:t>Analysiert man den Verlauf von Zusammenkünften, so kann man in vielen Fällen feststellen, da</w:t>
      </w:r>
      <w:r w:rsidR="00E12A62">
        <w:t>ss</w:t>
      </w:r>
      <w:r>
        <w:t xml:space="preserve"> sie mi</w:t>
      </w:r>
      <w:r w:rsidR="00E12A62">
        <w:t>ss</w:t>
      </w:r>
      <w:r>
        <w:t>braucht werden zur Erledigung von Arbeiten, die einzelne Teilnehmer als ihr ureigenstes Aufgabenpaket zwischenzeitlich abgearbeitet haben mü</w:t>
      </w:r>
      <w:r w:rsidR="00E12A62">
        <w:t>ss</w:t>
      </w:r>
      <w:r>
        <w:t xml:space="preserve">ten. Gerade regelmäßige Besprechungen – sogenannte Jour fixe – schleifen sich als Dauereinrichtungen für Arbeitsbesprechungen ein. Denn zu besprechen gibt es immer etwas; oft wird aber die meiste Zeit nur leeres Stroh gedroschen. </w:t>
      </w:r>
    </w:p>
    <w:p w14:paraId="73A640E9" w14:textId="77777777" w:rsidR="005E69E4" w:rsidRDefault="005E69E4">
      <w:r>
        <w:t>Wenn wir uns darauf verständigen könnten, da</w:t>
      </w:r>
      <w:r w:rsidR="00E12A62">
        <w:t>ss</w:t>
      </w:r>
      <w:r>
        <w:t xml:space="preserve"> jeder die ihm übertragenen Aufgaben in der Zeit zwischen den Besprechungen erledigt und sie vor der Zusammenkunft zur Diskussion stellt, um dann während der Besprechung darüber zu entscheiden, könnte viel Zeit und damit Geld gespart werden. </w:t>
      </w:r>
    </w:p>
    <w:p w14:paraId="4C15271A" w14:textId="77777777" w:rsidR="005E69E4" w:rsidRDefault="005E69E4">
      <w:r>
        <w:t xml:space="preserve">Entscheidend für den Erfolg einer Besprechung sind Vorbereitung und Führung. </w:t>
      </w:r>
    </w:p>
    <w:p w14:paraId="6289DF0B" w14:textId="77777777" w:rsidR="005E69E4" w:rsidRDefault="005E69E4">
      <w:pPr>
        <w:pStyle w:val="berschrift2"/>
      </w:pPr>
      <w:bookmarkStart w:id="15" w:name="_Toc503956584"/>
      <w:bookmarkStart w:id="16" w:name="_Toc213879508"/>
      <w:r>
        <w:lastRenderedPageBreak/>
        <w:t>1.2 Vorbereitung einer Besprechung</w:t>
      </w:r>
      <w:bookmarkEnd w:id="15"/>
      <w:bookmarkEnd w:id="16"/>
    </w:p>
    <w:p w14:paraId="5E3E9797" w14:textId="77777777" w:rsidR="005E69E4" w:rsidRDefault="005E69E4">
      <w:pPr>
        <w:pStyle w:val="berschrift3"/>
      </w:pPr>
      <w:r>
        <w:t>Warum überhaupt?</w:t>
      </w:r>
    </w:p>
    <w:p w14:paraId="224A5998" w14:textId="77777777" w:rsidR="005E69E4" w:rsidRDefault="005E69E4">
      <w:r>
        <w:t xml:space="preserve">Ist es wirklich notwendig, für die anstehenden Fragen und Entscheidungen eine Besprechung einzuberufen? Oder können die Probleme nicht auch anders gelöst werden? Durch eine Telefonkonferenz z.B., oder durch den Austausch von Papier, oder noch viel schneller durch E-Mails, die man durch die vorherige Definition eines Ablaufweges (workflow) gleich mehrere Bearbeitungsstufen durchlaufen lassen kann? </w:t>
      </w:r>
    </w:p>
    <w:p w14:paraId="195BD89D" w14:textId="77777777" w:rsidR="005E69E4" w:rsidRDefault="005E69E4">
      <w:r>
        <w:t>Nicht unerwähnt soll bleiben, da</w:t>
      </w:r>
      <w:r w:rsidR="00E12A62">
        <w:t>ss</w:t>
      </w:r>
      <w:r>
        <w:t xml:space="preserve"> Besprechungen auch der Kontaktpflege dienen können, bei der ein Pfau sein Rad schlägt und gehörig bewundert werden will. Diese Art von Besprechungen werden meist nicht protokolliert. </w:t>
      </w:r>
    </w:p>
    <w:p w14:paraId="7391C1F1" w14:textId="77777777" w:rsidR="005E69E4" w:rsidRDefault="005E69E4">
      <w:pPr>
        <w:pStyle w:val="berschrift3"/>
      </w:pPr>
      <w:r>
        <w:t>Je mehr Teilnehmer, desto magerer das Ergebnis</w:t>
      </w:r>
    </w:p>
    <w:p w14:paraId="39CA429F" w14:textId="77777777" w:rsidR="005E69E4" w:rsidRDefault="005E69E4">
      <w:r>
        <w:t xml:space="preserve">Jeder will zu Wort zu kommen; jeder will gehört werden. Das gilt insbesondere für große Besprechungsrunden. Auch dann, wenn ein Besprechungsteilnehmer zur Klärung oder Entscheidung der auf der Tagesordnung stehenden Punkte nichts beitragen kann, wird er etwas sagen und auf seinen Beitrag aufmerksam machen wollen. Dabei wird oft wiederholt, was ein anderer Teilnehmer kürzer und prägnanter schon zuvor gesagt hat. Besprechungsrunden mit mehr als einem halben Dutzend Teilnehmern werden in aller Regel unproduktiv und sind deshalb ein volkswirtschaftlicher Schaden. </w:t>
      </w:r>
    </w:p>
    <w:p w14:paraId="1F6AA235" w14:textId="77777777" w:rsidR="005E69E4" w:rsidRDefault="005E69E4">
      <w:r>
        <w:t>Schlimm ist, wenn man als Auftragnehmer zu Besprechungen gebeten wird, die sich über den ganzen Tag hinziehen, ohne da</w:t>
      </w:r>
      <w:r w:rsidR="00E12A62">
        <w:t>ss</w:t>
      </w:r>
      <w:r>
        <w:t xml:space="preserve"> man auf die Führung und Zeiteinteilung Einflu</w:t>
      </w:r>
      <w:r w:rsidR="00E12A62">
        <w:t>ss</w:t>
      </w:r>
      <w:r>
        <w:t xml:space="preserve"> nehmen kann. Noch schlimmer ist, wenn die einen selber interessierenden Punkte - wegen Zeitnot - überhaupt nicht mehr behandelt werden und man den ganzen Tag untätig herumgesessen hat. </w:t>
      </w:r>
    </w:p>
    <w:p w14:paraId="58DD99ED" w14:textId="77777777" w:rsidR="005E69E4" w:rsidRDefault="005E69E4">
      <w:r>
        <w:t xml:space="preserve">Eine Gegenstrategie könnte z.B. sein, die große Gruppe in mehrere kleinere, von der Themenstellung zusammengehörende Teilnehmer zu teilen, um die Entscheidungen dann in einer übergeordneten, kleinen Gruppe zu treffen. </w:t>
      </w:r>
    </w:p>
    <w:p w14:paraId="48670EA9" w14:textId="77777777" w:rsidR="005E69E4" w:rsidRDefault="005E69E4">
      <w:pPr>
        <w:pStyle w:val="berschrift3"/>
      </w:pPr>
      <w:r>
        <w:t xml:space="preserve">Einladung zur Besprechung </w:t>
      </w:r>
    </w:p>
    <w:p w14:paraId="34AA4303" w14:textId="77777777" w:rsidR="005E69E4" w:rsidRDefault="005E69E4">
      <w:r>
        <w:t>Die Einladung zu einer Besprechung mu</w:t>
      </w:r>
      <w:r w:rsidR="00E12A62">
        <w:t>ss</w:t>
      </w:r>
      <w:r>
        <w:t xml:space="preserve"> schriftlich erfolgen. Nur so wissen die Eingeladenen was Thema und Zweck der Besprechung ist, welche Punkte auf der Tagesordnung stehen, wer darüber zu referieren hat, welche Zeit für jeden der Punkte zur Verfügung steht, welche Unterlagen zur Verfügung sein müssen und wer noch an der Besprechung teilnimmt. Nur wenn all dies früh genug bekannt ist, können sich die Eingeladenen auf die zu besprechenden Punkte vorbereiten, und man kann eine erfolgreiche Besprechung erwarten. Die Tagesordnung sollte nicht mehr als höchstens sieben Punkte umfassen, da mehr in aller Regel in einem vernünftigen Zeitlimit nicht abgearbeitet werden können. </w:t>
      </w:r>
    </w:p>
    <w:p w14:paraId="02D986DC" w14:textId="77777777" w:rsidR="005E69E4" w:rsidRDefault="005E69E4">
      <w:pPr>
        <w:pStyle w:val="berschrift2"/>
      </w:pPr>
      <w:bookmarkStart w:id="17" w:name="_Toc503956585"/>
      <w:bookmarkStart w:id="18" w:name="_Toc213879509"/>
      <w:r>
        <w:t>1.3 Durchführung einer Besprechung</w:t>
      </w:r>
      <w:bookmarkEnd w:id="17"/>
      <w:bookmarkEnd w:id="18"/>
    </w:p>
    <w:p w14:paraId="6E17654F" w14:textId="77777777" w:rsidR="005E69E4" w:rsidRDefault="005E69E4">
      <w:pPr>
        <w:pStyle w:val="berschrift3"/>
      </w:pPr>
      <w:r>
        <w:t>Vorbereitung</w:t>
      </w:r>
    </w:p>
    <w:p w14:paraId="12967B2B" w14:textId="77777777" w:rsidR="005E69E4" w:rsidRDefault="005E69E4">
      <w:r>
        <w:t xml:space="preserve">Zur Vorbereitung von regelmäßigen Besprechungen (Jour fixes) gehört die Kontrolle des letzten Protokolls, ob alle Aufgaben der eigenen Gruppe ausgeführt wurden und wenn nicht, warum man daran gehindert wurde und was man getan hat, um die Behinderung auszuräumen. Man wird sich sonst - wenn straff geführt wird - sehr unangenehmen Fragen ausgesetzt sehen. </w:t>
      </w:r>
    </w:p>
    <w:p w14:paraId="31FFE794" w14:textId="77777777" w:rsidR="005E69E4" w:rsidRDefault="005E69E4">
      <w:r>
        <w:t>Zu einer guten Vorbereitung gehört auch, da</w:t>
      </w:r>
      <w:r w:rsidR="00E12A62">
        <w:t>ss</w:t>
      </w:r>
      <w:r>
        <w:t xml:space="preserve"> für die Besprechung benötigte Unterlagen hergestellt und/oder beschafft werden. Sind die Unterlagen Grundlage für Entscheidungen, so müssen sie den Teilnehmern rechtzeitig zugestellt werden. Es grenzt an Unverschämtheit, über Tischvorlagen eine Entscheidung zu verlangen. </w:t>
      </w:r>
    </w:p>
    <w:p w14:paraId="4163F321" w14:textId="77777777" w:rsidR="005E69E4" w:rsidRDefault="005E69E4">
      <w:pPr>
        <w:pStyle w:val="berschrift3"/>
      </w:pPr>
      <w:r>
        <w:lastRenderedPageBreak/>
        <w:t>Wie leiten? – „führen“</w:t>
      </w:r>
    </w:p>
    <w:p w14:paraId="32731514" w14:textId="77777777" w:rsidR="005E69E4" w:rsidRDefault="005E69E4">
      <w:r>
        <w:t>Eine Besprechung ohne Leitung durch einen Moderator endet im Chaos. Das Schwergewicht mu</w:t>
      </w:r>
      <w:r w:rsidR="00E12A62">
        <w:t>ss</w:t>
      </w:r>
      <w:r>
        <w:t xml:space="preserve"> auf </w:t>
      </w:r>
      <w:r>
        <w:rPr>
          <w:b/>
        </w:rPr>
        <w:t xml:space="preserve">Leitung </w:t>
      </w:r>
      <w:r>
        <w:t xml:space="preserve">liegen und weniger auf inhaltliche Beiträge. Wollte man alle guten Eigenschaften eines Moderators hier aufzählen und detailliert besprechen, so würde das den Rahmen dieses Beitrags sprengen. Dieses Thema wird in der einschlägigen Fachliteratur ausführlich behandelt. Wenn dem geneigten Leser trotzdem eine Empfehlung gegeben werden darf, so möge er sich an seine Schulzeit erinnern. Gute Vorbilder für Moderatoren sind Lehrer und Lehrerinnen, die streng, drängend und dabei doch gerecht waren; bei denen man trotz hoher Ansprüche am meisten lernte. </w:t>
      </w:r>
    </w:p>
    <w:p w14:paraId="03FC5CD0" w14:textId="77777777" w:rsidR="005E69E4" w:rsidRDefault="005E69E4">
      <w:r>
        <w:t xml:space="preserve">Jeder Tagesordnungspunkt sollte vom Moderator mit einer klaren Zielsetzung und knapper Problemdarstellung eingeleitet werden sowie einem Vorschlag für den Lösungsweg. </w:t>
      </w:r>
    </w:p>
    <w:p w14:paraId="0381420D" w14:textId="4763A76A" w:rsidR="005E69E4" w:rsidRDefault="005E69E4">
      <w:r>
        <w:t xml:space="preserve">Moderatoren, die von allen geliebt werden wollen (übergroßes Harmoniebedürfnis), sollten sich als solche erst gar nicht versuchen. Wer allerdings nur Feinde hat, ist genauso ungeeignet. </w:t>
      </w:r>
    </w:p>
    <w:p w14:paraId="10CF9FD4" w14:textId="77777777" w:rsidR="005E69E4" w:rsidRDefault="005E69E4">
      <w:pPr>
        <w:pStyle w:val="berschrift3"/>
      </w:pPr>
      <w:r>
        <w:t>Ziele setzen</w:t>
      </w:r>
    </w:p>
    <w:p w14:paraId="083336D9" w14:textId="146F7738" w:rsidR="005E69E4" w:rsidRDefault="005E69E4">
      <w:r>
        <w:t>Projekte sind gekennzeichnet durch Ziele sowie durch einen definierten Anfangs- und Endtermin. Einzelne Arbeitspäckchen müssen koordiniert werden, damit ein sinnvolles Ganzes entsteht. Für die übergeordnete Koordination und Entscheidungen sind oft Besprechungen (meist regelmäßig) notwendig. Die erste Frage – nach der allgemeinen Begrüßung – sollte sein: “Welche Ziele sollen mit dieser Besprechung erreicht werden?“. Diese Ziele – nicht allzu</w:t>
      </w:r>
      <w:r w:rsidR="00A04667">
        <w:t xml:space="preserve"> </w:t>
      </w:r>
      <w:r>
        <w:t xml:space="preserve">viele – sollten dann, für </w:t>
      </w:r>
      <w:r w:rsidR="00A04667">
        <w:t>j</w:t>
      </w:r>
      <w:r>
        <w:t xml:space="preserve">edermann sichtbar, </w:t>
      </w:r>
      <w:r w:rsidR="00BB310D">
        <w:t>aufgeschrieben (Tafel oder Flip</w:t>
      </w:r>
      <w:r>
        <w:t xml:space="preserve">chart) werden. Der gute Moderator wird diese Ziele niemals aus den Augen verlieren, sondern immer wieder auf Zielerreichung drängen. </w:t>
      </w:r>
    </w:p>
    <w:p w14:paraId="2FCBEA77" w14:textId="77777777" w:rsidR="005E69E4" w:rsidRDefault="005E69E4">
      <w:pPr>
        <w:pStyle w:val="berschrift3"/>
      </w:pPr>
      <w:r>
        <w:t>Zeiteinteilung</w:t>
      </w:r>
    </w:p>
    <w:p w14:paraId="3CEEA395" w14:textId="77777777" w:rsidR="005E69E4" w:rsidRDefault="005E69E4">
      <w:r>
        <w:t>Nach spätestens zwei Stunden lä</w:t>
      </w:r>
      <w:r w:rsidR="00E12A62">
        <w:t>ss</w:t>
      </w:r>
      <w:r>
        <w:t>t die Aufmerksamkeit der Teilnehmer einer Besprechung stark nach. Sinnvollerweise sollte deshalb eine Besprechung nicht länger als zwei Stunden dauern. Wer bei länger dauernden Besprechungen die Teilnehmer beobachtet wird feststellen, da</w:t>
      </w:r>
      <w:r w:rsidR="00E12A62">
        <w:t>ss</w:t>
      </w:r>
      <w:r>
        <w:t xml:space="preserve"> sie beginnen einzunicken, oder anfangen sich mit ganz anderen Dingen zu beschäftigen. Sich über einen halben oder den ganzen Tag hinziehende Besprechungen sind ein sicheres Zeichen für Organisationsmängel. Ausnahme ist der wor</w:t>
      </w:r>
      <w:r w:rsidR="00996415">
        <w:t>k</w:t>
      </w:r>
      <w:r>
        <w:t xml:space="preserve">shop. </w:t>
      </w:r>
    </w:p>
    <w:p w14:paraId="2A06687E" w14:textId="77777777" w:rsidR="005E69E4" w:rsidRDefault="005E69E4">
      <w:r>
        <w:t xml:space="preserve">In der Tagesordnung angegebene Zeiten müssen unter allen Umständen eingehalten werden, damit die Besprechungsteilnehmer sich ihre übrige Zeit sinnvoll einteilen können. Nichts ist schlimmer, als wenn Teilnehmer die Besprechung vor deren Ende verlassen oder später geplante Termine nicht mehr wahrnehmen können. </w:t>
      </w:r>
    </w:p>
    <w:p w14:paraId="52E369B0" w14:textId="77777777" w:rsidR="005E69E4" w:rsidRDefault="005E69E4">
      <w:pPr>
        <w:pStyle w:val="berschrift3"/>
      </w:pPr>
      <w:r>
        <w:t>Die erste Besprechung</w:t>
      </w:r>
    </w:p>
    <w:p w14:paraId="795A5C73" w14:textId="77777777" w:rsidR="005E69E4" w:rsidRDefault="005E69E4">
      <w:r>
        <w:t xml:space="preserve">Bei der ersten Besprechung eines Jour fixe entscheidet sich der Verlauf aller die dann folgen. Wenn der Moderator in der ersten Besprechung nicht </w:t>
      </w:r>
      <w:r>
        <w:rPr>
          <w:b/>
        </w:rPr>
        <w:t>sehr</w:t>
      </w:r>
      <w:r>
        <w:t xml:space="preserve"> straff führt und stattdessen alles laufen lä</w:t>
      </w:r>
      <w:r w:rsidR="00E12A62">
        <w:t>ss</w:t>
      </w:r>
      <w:r>
        <w:t xml:space="preserve">t, wie es sich gerade so ergibt, braucht er sich nicht zu wundern, wenn bei den folgenden Besprechungen alle Dämme brechen. Autorität wird beim ersten Zusammentreffen erzeugt. Handyanrufe, lange Monologe, Selbstdarstellungen einzelner Teilnehmer, vom Thema abweichen und Nebenkriegsschauplätze eröffnen müssen unbedingt unterbunden werden. </w:t>
      </w:r>
    </w:p>
    <w:p w14:paraId="1A99ADFA" w14:textId="77777777" w:rsidR="005E69E4" w:rsidRDefault="005E69E4">
      <w:pPr>
        <w:pStyle w:val="berschrift3"/>
      </w:pPr>
      <w:r>
        <w:t>Nachbereitung</w:t>
      </w:r>
    </w:p>
    <w:p w14:paraId="14B40F96" w14:textId="77777777" w:rsidR="005E69E4" w:rsidRDefault="005E69E4">
      <w:r>
        <w:t xml:space="preserve">Nachbereitung ist erster Linie die schriftliche Aufzeichnung in Form eines Protokolls. Das sollte mit nicht zu großem zeitlichem Abstand zum Besprechungstermin erfolgen, weil nur dann die Erinnerung noch frisch ist. Spätestens am dritten Tag nach der Besprechung sollte das Protokoll die im Verteiler genannten Personen erreicht haben. </w:t>
      </w:r>
    </w:p>
    <w:p w14:paraId="5AC6B712" w14:textId="77777777" w:rsidR="005E69E4" w:rsidRDefault="005E69E4">
      <w:r>
        <w:lastRenderedPageBreak/>
        <w:t>Für die eigene Gruppe müssen die beschlossenen Aktionen sofort bearbeitet werden. Wer glaubt, da</w:t>
      </w:r>
      <w:r w:rsidR="00E12A62">
        <w:t>ss</w:t>
      </w:r>
      <w:r>
        <w:t xml:space="preserve"> die anderen Personen und/oder Gruppen genau so eifrig sind, befindet sich meist auf dem Holzweg. Nur frühzeitige Nachfrage – und das nicht nur einmal – werden den Erfolg der nächsten Besprechung sichern. Durch eine nur wenige Minuten währende, drängende Nachfrage kann man sich stundenlanges Nachexerzieren und Ärger ersparen. </w:t>
      </w:r>
    </w:p>
    <w:p w14:paraId="146A159E" w14:textId="77777777" w:rsidR="005E69E4" w:rsidRDefault="005E69E4">
      <w:pPr>
        <w:pStyle w:val="berschrift2"/>
      </w:pPr>
      <w:bookmarkStart w:id="19" w:name="_Toc503956586"/>
      <w:bookmarkStart w:id="20" w:name="_Toc213879510"/>
      <w:r>
        <w:t>1.4 Schriftliche Aufzeichnungen in Form von Protokollen</w:t>
      </w:r>
      <w:bookmarkEnd w:id="19"/>
      <w:bookmarkEnd w:id="20"/>
      <w:r>
        <w:t xml:space="preserve"> </w:t>
      </w:r>
    </w:p>
    <w:p w14:paraId="44CC0D57" w14:textId="77777777" w:rsidR="005E69E4" w:rsidRDefault="005E69E4">
      <w:pPr>
        <w:pStyle w:val="berschrift3"/>
      </w:pPr>
      <w:r>
        <w:t>Gutes Deutsch – treffender Ausdruck</w:t>
      </w:r>
    </w:p>
    <w:p w14:paraId="63288C42" w14:textId="77777777" w:rsidR="005E69E4" w:rsidRDefault="005E69E4">
      <w:pPr>
        <w:pStyle w:val="Textkrper-Zeileneinzug"/>
      </w:pPr>
      <w:r>
        <w:t xml:space="preserve">Erschreckend viele Protokollschreiber bedienen ihre Leser mit einer schwerverständlichen und dazu schlampigen Sprache. </w:t>
      </w:r>
    </w:p>
    <w:p w14:paraId="2599AF06" w14:textId="72DE7D46" w:rsidR="005E69E4" w:rsidRDefault="005E69E4">
      <w:r>
        <w:t xml:space="preserve">In den allermeisten Fällen wird ein </w:t>
      </w:r>
      <w:r>
        <w:rPr>
          <w:b/>
        </w:rPr>
        <w:t>Ergebnisprotokoll</w:t>
      </w:r>
      <w:r>
        <w:t xml:space="preserve"> gewünscht, also kurz und knapp und nur die Ergebnisse wiedergebend. Und das ist sehr oft gar nicht so einfach. Ein Protokoll mu</w:t>
      </w:r>
      <w:r w:rsidR="00E12A62">
        <w:t>ss</w:t>
      </w:r>
      <w:r>
        <w:t xml:space="preserve"> – wie im </w:t>
      </w:r>
      <w:r w:rsidR="00996415">
        <w:t>Ü</w:t>
      </w:r>
      <w:r>
        <w:t xml:space="preserve">brigen auch jeder Brief – vom Leser </w:t>
      </w:r>
      <w:r>
        <w:rPr>
          <w:b/>
        </w:rPr>
        <w:t xml:space="preserve">mühelos </w:t>
      </w:r>
      <w:r>
        <w:t>verstanden werden, mu</w:t>
      </w:r>
      <w:r w:rsidR="00E12A62">
        <w:t>ss</w:t>
      </w:r>
      <w:r>
        <w:t xml:space="preserve"> </w:t>
      </w:r>
      <w:r>
        <w:rPr>
          <w:b/>
        </w:rPr>
        <w:t>leserorientiert</w:t>
      </w:r>
      <w:r>
        <w:t xml:space="preserve"> sein. Jean Paul meinte: „Die Probe der Güte ist, da</w:t>
      </w:r>
      <w:r w:rsidR="00E12A62">
        <w:t>ss</w:t>
      </w:r>
      <w:r>
        <w:t xml:space="preserve"> der Leser nicht zurück</w:t>
      </w:r>
      <w:r w:rsidR="00A04667">
        <w:t xml:space="preserve"> </w:t>
      </w:r>
      <w:r>
        <w:t>zu</w:t>
      </w:r>
      <w:r w:rsidR="00A04667">
        <w:t xml:space="preserve"> </w:t>
      </w:r>
      <w:r>
        <w:t xml:space="preserve">lesen hat.“ Protokolle müssen </w:t>
      </w:r>
      <w:r>
        <w:rPr>
          <w:b/>
        </w:rPr>
        <w:t xml:space="preserve">korrekt und verständlich </w:t>
      </w:r>
      <w:r>
        <w:t xml:space="preserve">sein, und sie sollten in einer guten und (auch das noch) interessanten Sprache geschrieben sein. </w:t>
      </w:r>
    </w:p>
    <w:p w14:paraId="13DC3400" w14:textId="77777777" w:rsidR="005E69E4" w:rsidRDefault="005E69E4">
      <w:r>
        <w:t>Über das Buch „Deutsch für Kenner“ von Wolf Schneider rezensierte der Hessische Rundfunk: „Man möchte dies allen, die publizieren oder vorhaben, das zu tun, als Pflichtlektüre vorschreiben – in der Gewi</w:t>
      </w:r>
      <w:r w:rsidR="00E12A62">
        <w:t>ss</w:t>
      </w:r>
      <w:r>
        <w:t>heit, da</w:t>
      </w:r>
      <w:r w:rsidR="00E12A62">
        <w:t>ss</w:t>
      </w:r>
      <w:r>
        <w:t xml:space="preserve"> daraus ein freiwillig gesuchtes Lesevergnügen wird, und hoffentlich eins mit Folgen.“ Die vergnüglich zu lesenden Bücher von Wolf Schneider, wie auch die von Ludwig Reiners seien jedem Briefschreiber und erst recht dem Protokollschreiber wärmstens anempfohlen. </w:t>
      </w:r>
    </w:p>
    <w:p w14:paraId="01C3AE09" w14:textId="2C670A40" w:rsidR="005E69E4" w:rsidRDefault="005E69E4">
      <w:r>
        <w:t>Die (Schrift-) Sprache der Musiker sind die Noten, die Sprache der Techniker die Zeichnung, die Sprache des Protokollschreiber</w:t>
      </w:r>
      <w:r w:rsidR="003B6773">
        <w:t>s</w:t>
      </w:r>
      <w:r>
        <w:t xml:space="preserve"> unsere Schrift</w:t>
      </w:r>
      <w:r w:rsidR="00D24620">
        <w:t>sprache</w:t>
      </w:r>
      <w:r>
        <w:t xml:space="preserve">. Bei komplexen Abläufen und Zusammenhängen versagt sie manchmal. Man sollte sich dann nicht scheuen, Zeichnungen, Pläne oder Ablaufdiagramme dem Protokoll anzuhängen. </w:t>
      </w:r>
    </w:p>
    <w:p w14:paraId="4AF82E11" w14:textId="77777777" w:rsidR="005E69E4" w:rsidRDefault="005E69E4">
      <w:pPr>
        <w:pStyle w:val="berschrift3"/>
      </w:pPr>
      <w:r>
        <w:t>Was tut wer? bis wann?</w:t>
      </w:r>
    </w:p>
    <w:p w14:paraId="2E0C0EC2" w14:textId="77777777" w:rsidR="005E69E4" w:rsidRDefault="005E69E4">
      <w:r>
        <w:t xml:space="preserve">Wichtige Angaben in einem Protokoll sind: Ein griffiger Name für die Besprechung; wo? und zu welcher Zeit? hat sie wann? stattgefunden. Weiterhin: Wer waren die Teilnehmer? und an wen wird das Protokoll verteilt? </w:t>
      </w:r>
    </w:p>
    <w:p w14:paraId="1F9EE505" w14:textId="77777777" w:rsidR="005E69E4" w:rsidRDefault="005E69E4">
      <w:r>
        <w:t xml:space="preserve">Die Hauptsache aber ist die Beschreibung der Ergebnisse. Stellt man in der Kopfgestaltung bei verschiedenen Autoren noch weitgehende Einheitlichkeit fest, so kann bei der Darstellung der Ergebnisse davon keine Rede mehr sein. </w:t>
      </w:r>
    </w:p>
    <w:p w14:paraId="2DC4C1AA" w14:textId="77777777" w:rsidR="005E69E4" w:rsidRDefault="005E69E4">
      <w:r>
        <w:t xml:space="preserve">Jeder Protokollschreiber sollte sich folgende Fragen stellen: </w:t>
      </w:r>
    </w:p>
    <w:p w14:paraId="70467038" w14:textId="77777777" w:rsidR="005E69E4" w:rsidRDefault="005E69E4" w:rsidP="005E69E4">
      <w:pPr>
        <w:numPr>
          <w:ilvl w:val="0"/>
          <w:numId w:val="9"/>
        </w:numPr>
        <w:tabs>
          <w:tab w:val="clear" w:pos="360"/>
          <w:tab w:val="num" w:pos="1494"/>
        </w:tabs>
        <w:ind w:left="1494"/>
      </w:pPr>
      <w:r>
        <w:t xml:space="preserve">Wie kann ich einfach und schnell das Protokoll schreiben? </w:t>
      </w:r>
    </w:p>
    <w:p w14:paraId="594C0FE6" w14:textId="77777777" w:rsidR="005E69E4" w:rsidRDefault="005E69E4" w:rsidP="005E69E4">
      <w:pPr>
        <w:numPr>
          <w:ilvl w:val="0"/>
          <w:numId w:val="9"/>
        </w:numPr>
        <w:tabs>
          <w:tab w:val="clear" w:pos="360"/>
          <w:tab w:val="num" w:pos="1494"/>
        </w:tabs>
        <w:ind w:left="1494"/>
      </w:pPr>
      <w:r>
        <w:t>Wie kann ich ohne Mi</w:t>
      </w:r>
      <w:r w:rsidR="00E12A62">
        <w:t>ss</w:t>
      </w:r>
      <w:r>
        <w:t xml:space="preserve">verständnisse die anderen Teilnehmer informieren? </w:t>
      </w:r>
    </w:p>
    <w:p w14:paraId="560AD8A0" w14:textId="77777777" w:rsidR="005E69E4" w:rsidRDefault="005E69E4" w:rsidP="005E69E4">
      <w:pPr>
        <w:numPr>
          <w:ilvl w:val="0"/>
          <w:numId w:val="9"/>
        </w:numPr>
        <w:tabs>
          <w:tab w:val="clear" w:pos="360"/>
          <w:tab w:val="num" w:pos="1494"/>
        </w:tabs>
        <w:ind w:left="1494"/>
      </w:pPr>
      <w:r>
        <w:t xml:space="preserve">Wie kann ich am einfachsten die Kontrolle über die abzuarbeitenden Arbeitspakete (sowohl der Eigenen als auch die Dritter) behalten? Wie kann ich (möglichst mühelos) Druck auf säumige Bearbeiter ausüben? </w:t>
      </w:r>
    </w:p>
    <w:p w14:paraId="79254571" w14:textId="77777777" w:rsidR="005E69E4" w:rsidRDefault="005E69E4">
      <w:pPr>
        <w:pStyle w:val="Textkrper-Zeileneinzug"/>
      </w:pPr>
      <w:r>
        <w:t xml:space="preserve">Aus langer Beschäftigung mit diesem Thema kann der Autor folgendes empfehlen: </w:t>
      </w:r>
    </w:p>
    <w:p w14:paraId="25E5FFA8" w14:textId="77777777" w:rsidR="005E69E4" w:rsidRDefault="005E69E4">
      <w:r>
        <w:rPr>
          <w:b/>
        </w:rPr>
        <w:t>zu 1:</w:t>
      </w:r>
      <w:r>
        <w:t xml:space="preserve"> </w:t>
      </w:r>
    </w:p>
    <w:p w14:paraId="038D9066" w14:textId="77777777" w:rsidR="005E69E4" w:rsidRDefault="005E69E4">
      <w:r>
        <w:t xml:space="preserve">In aller Regel werden handschriftliche Aufzeichnungen gemacht, die dann später zum Protokoll verarbeitet werden. Recht schwierig ist, wenn Moderator und Protokollschreiber ein und dieselbe Person sind. Eine Besprechung straff zu führen und gleichzeitig qualifizierte Notizen für das spätere Protokoll zu machen, das gelingt nur wenigen. Leitung und Protokollführung sollte deshalb auf zwei Personen verteilt werden. </w:t>
      </w:r>
    </w:p>
    <w:p w14:paraId="68E94DA7" w14:textId="5C78E462" w:rsidR="005E69E4" w:rsidRDefault="005E69E4">
      <w:r>
        <w:t>Hin und wi</w:t>
      </w:r>
      <w:r w:rsidR="00A04667">
        <w:t>e</w:t>
      </w:r>
      <w:r>
        <w:t>der wird das Protokoll auch direkt in ein Sprachaufzeichnungsgerät diktiert. Das hat den Vorteil, da</w:t>
      </w:r>
      <w:r w:rsidR="00E12A62">
        <w:t>ss</w:t>
      </w:r>
      <w:r>
        <w:t xml:space="preserve"> Einsprüche gegen einzelne Formulierungen von den Besprechungsteilnehmern direkt vorgebracht werden können. Die Qualität des danach geschriebenen Protokolls ist in den meisten Fällen allerdings nicht ausreichend, weil nur ganz wenige Menschen in der Lage sind, druckreif – und noch dazu vor Zuhörern - zu formulieren. </w:t>
      </w:r>
    </w:p>
    <w:p w14:paraId="5954ED23" w14:textId="77777777" w:rsidR="005E69E4" w:rsidRDefault="005E69E4">
      <w:r>
        <w:lastRenderedPageBreak/>
        <w:t>Eine Technik, die der Autor bevorzugt, ist das Schreiben des Protokolls während der Besprechung direkt in den Computer. Das bedarf jedoch der Vorbereitung eines Musters (z.B. als Word-Dokument [*.dot</w:t>
      </w:r>
      <w:r w:rsidR="00996415">
        <w:t>x</w:t>
      </w:r>
      <w:r>
        <w:t xml:space="preserve">] abgelegt), das abrufbereit zur Verfügung ist. Die Ergebnisse einzelner Besprechungspunkte kann man dann stichpunktartig eintippen und sehr oft sogar während der Besprechung fertig ausformulieren. Nach der Besprechung braucht man dann nur noch den Text zu redigieren. Vielleicht formuliert man auch das eine oder andere um und wenn notwendig, werden zur besseren Verständlichkeit auch noch Hintergrundinformationen hinzugefügt. Man kann sich so sehr schnell der oft lästigen Pflicht des Protokollschreibens entledigen, bei gleichzeitig hohen Ansprüchen. </w:t>
      </w:r>
    </w:p>
    <w:p w14:paraId="2A1A4004" w14:textId="77777777" w:rsidR="005E69E4" w:rsidRDefault="005E69E4">
      <w:r>
        <w:t xml:space="preserve">Sehr rationell ist, das Protokoll der vorherigen Besprechung zur Grundlage des neuen zu machen. Diejenigen Punkte werden gelöscht, die abgearbeitet sind. Die nicht abgearbeiteten Punkte erscheinen dann unter der Rubrik: „Nicht erledigte Punkte der vorhergehenden Besprechung“. Die neuen Punkte werden einfach angefügt. </w:t>
      </w:r>
    </w:p>
    <w:p w14:paraId="4C16AD4C" w14:textId="77777777" w:rsidR="005E69E4" w:rsidRDefault="005E69E4">
      <w:pPr>
        <w:spacing w:after="0"/>
      </w:pPr>
      <w:r>
        <w:rPr>
          <w:b/>
        </w:rPr>
        <w:t>Zu 2:</w:t>
      </w:r>
      <w:r>
        <w:t xml:space="preserve"> </w:t>
      </w:r>
    </w:p>
    <w:p w14:paraId="1D032044" w14:textId="53935092" w:rsidR="005E69E4" w:rsidRDefault="005E69E4">
      <w:r>
        <w:t>Kurz und knapp, gut formuliert, mit treffenden Ausdrücken; so sollte ein Protokoll geschrieben sein. Man sollte sich immer fragen: Verstehen die Empfänger das was ich hier aufschreibe? Und vor allen Dingen diejenigen, die nicht an der Besprechung teilnahmen, aber auf dem Verteiler stehen? Für die laufende Num</w:t>
      </w:r>
      <w:r w:rsidR="00A04667">
        <w:t>m</w:t>
      </w:r>
      <w:r>
        <w:t>erierung der Protokollpunkte bei regelmäßigen Besprechungen werden oft die abenteuerlichsten Strukturen erfunden. Was ist einfacher als jeden Punkt fortlaufend zu num</w:t>
      </w:r>
      <w:r w:rsidR="00A04667">
        <w:t>m</w:t>
      </w:r>
      <w:r>
        <w:t>erieren, beginnend beim ersten Besprechungstermin? Die Vorteile dieser Art der Num</w:t>
      </w:r>
      <w:r w:rsidR="00A04667">
        <w:t>m</w:t>
      </w:r>
      <w:r>
        <w:t xml:space="preserve">erierung ist die sehr leichte Verfolgung der Bearbeitung der Aufgaben durch verschiedene Personen oder Arbeitsteams. </w:t>
      </w:r>
    </w:p>
    <w:p w14:paraId="1BF99A83" w14:textId="77777777" w:rsidR="005E69E4" w:rsidRDefault="005E69E4">
      <w:r>
        <w:t xml:space="preserve">Drei Typen von Protokollpunkten können wir unterscheiden: </w:t>
      </w:r>
    </w:p>
    <w:p w14:paraId="51A943D8" w14:textId="77777777" w:rsidR="005E69E4" w:rsidRDefault="005E69E4" w:rsidP="005E69E4">
      <w:pPr>
        <w:numPr>
          <w:ilvl w:val="0"/>
          <w:numId w:val="8"/>
        </w:numPr>
        <w:tabs>
          <w:tab w:val="clear" w:pos="360"/>
          <w:tab w:val="num" w:pos="1494"/>
        </w:tabs>
        <w:ind w:left="1494"/>
      </w:pPr>
      <w:r>
        <w:t>Mitteilung</w:t>
      </w:r>
    </w:p>
    <w:p w14:paraId="659C8E68" w14:textId="77777777" w:rsidR="005E69E4" w:rsidRDefault="005E69E4" w:rsidP="005E69E4">
      <w:pPr>
        <w:numPr>
          <w:ilvl w:val="0"/>
          <w:numId w:val="8"/>
        </w:numPr>
        <w:tabs>
          <w:tab w:val="clear" w:pos="360"/>
          <w:tab w:val="num" w:pos="1494"/>
        </w:tabs>
        <w:ind w:left="1494"/>
      </w:pPr>
      <w:r>
        <w:t>Beschlu</w:t>
      </w:r>
      <w:r w:rsidR="00E12A62">
        <w:t>ss</w:t>
      </w:r>
    </w:p>
    <w:p w14:paraId="42101CEC" w14:textId="77777777" w:rsidR="005E69E4" w:rsidRDefault="005E69E4" w:rsidP="005E69E4">
      <w:pPr>
        <w:numPr>
          <w:ilvl w:val="0"/>
          <w:numId w:val="8"/>
        </w:numPr>
        <w:tabs>
          <w:tab w:val="clear" w:pos="360"/>
          <w:tab w:val="num" w:pos="1494"/>
        </w:tabs>
        <w:ind w:left="1494"/>
      </w:pPr>
      <w:r>
        <w:t>Aufgabe / Aktion</w:t>
      </w:r>
    </w:p>
    <w:p w14:paraId="7F326E36" w14:textId="31697128" w:rsidR="005E69E4" w:rsidRDefault="005E69E4">
      <w:pPr>
        <w:pStyle w:val="Textkrper-Zeileneinzug"/>
      </w:pPr>
      <w:r>
        <w:t>Folgt man bei den Protokollpunkten der Num</w:t>
      </w:r>
      <w:r w:rsidR="00A04667">
        <w:t>m</w:t>
      </w:r>
      <w:r>
        <w:t>erierung der Einladung, kann das zur Konfusion führen, wenn zu einem Punkt mehrere Aktionen und/oder Beschlüsse gefa</w:t>
      </w:r>
      <w:r w:rsidR="00E12A62">
        <w:t>ss</w:t>
      </w:r>
      <w:r>
        <w:t>t werden müssen. Jeder Gedanke, jede Mitteilung, jeder Beschlu</w:t>
      </w:r>
      <w:r w:rsidR="00E12A62">
        <w:t>ss</w:t>
      </w:r>
      <w:r>
        <w:t xml:space="preserve"> oder jede Aktion sollte </w:t>
      </w:r>
      <w:r>
        <w:rPr>
          <w:b/>
        </w:rPr>
        <w:t>ein eigener</w:t>
      </w:r>
      <w:r>
        <w:t xml:space="preserve"> Protokollpunkt sein, den man dann mühelos weiterverfolgen kann. Von der im Einladungsschreiben genannten Reihenfolge wird in aller Regel abgewichen. Was liegt näher, als die Protokollpunkte - mit der ersten Besprechung beginnend – laufend durchzunum</w:t>
      </w:r>
      <w:r w:rsidR="00A04667">
        <w:t>m</w:t>
      </w:r>
      <w:r>
        <w:t xml:space="preserve">erieren? Das ist besonders vorteilhaft, wenn man die </w:t>
      </w:r>
      <w:r w:rsidR="00996415">
        <w:t>„</w:t>
      </w:r>
      <w:r>
        <w:t>Offenepunkteliste</w:t>
      </w:r>
      <w:r w:rsidR="00996415">
        <w:t>“</w:t>
      </w:r>
      <w:r>
        <w:t xml:space="preserve"> per EDV erzeugen will. </w:t>
      </w:r>
    </w:p>
    <w:p w14:paraId="4CBAFDB6" w14:textId="77777777" w:rsidR="005E69E4" w:rsidRDefault="005E69E4">
      <w:pPr>
        <w:spacing w:after="0"/>
      </w:pPr>
      <w:r>
        <w:rPr>
          <w:b/>
        </w:rPr>
        <w:t>Zu 3:</w:t>
      </w:r>
      <w:r>
        <w:t xml:space="preserve"> </w:t>
      </w:r>
    </w:p>
    <w:p w14:paraId="3CA3FEC4" w14:textId="77777777" w:rsidR="005E69E4" w:rsidRDefault="005E69E4">
      <w:r>
        <w:t xml:space="preserve">Protokolle sind Gräber. Oft wird das letzte Protokoll einer Besprechung oben auf die vorhergehenden geheftet. Schon das dritte von oben kennt niemand der Teilnehmer mehr, wenn nicht dauernd zurückgelesen wird, denn ohne dauernde Kontrolle der nicht abgearbeiteten Arbeitspäckchen wird sich bei den Besprechungsterminen kein Fortschritt feststellen lassen. Deshalb ist eine leicht zu durchschauende und laufende Kontrolle des Fortschritts der Bearbeitung größte Aufmerksamkeit zu widmen. Ja, sie ist der Kern jeder Protokollbearbeitung. Die </w:t>
      </w:r>
      <w:r>
        <w:rPr>
          <w:b/>
        </w:rPr>
        <w:t>nicht abgearbeiteten Punkte</w:t>
      </w:r>
      <w:r>
        <w:t xml:space="preserve"> können je nach Temperament des Schreibers in einer „Offenepunkteliste“, die dann vom Protokoll getrennt zu führen ist, oder auch im letzten Protokoll (in der Reihenfolge ihrer Entstehung) immer wiederholt werden. Durch die Wiederholung nicht abgearbeiteter Punkte am Anfang des letzten Protokolls wird ohne weitere Pression ein ziemlich hoher Druck auf den säumigen Bearbeiter ausgeübt. </w:t>
      </w:r>
    </w:p>
    <w:p w14:paraId="7A718243" w14:textId="77777777" w:rsidR="005E69E4" w:rsidRDefault="005E69E4">
      <w:pPr>
        <w:pStyle w:val="Textkrper-Zeileneinzug"/>
      </w:pPr>
      <w:r>
        <w:lastRenderedPageBreak/>
        <w:t xml:space="preserve">Ein Sonderfall sind Besprechungspunkte, für die eine bestimmte Aktion einvernehmlich festgelegt wurde, die sich aber bei näherer Betrachtung durch den Ausführenden nicht so nicht bearbeiten lassen. Für die etwas andere Bearbeitung wird dann oft ein neuer Protokollpunkt gewählt. Ein besserer Weg ist, Änderungen in der Bearbeitung durch einen zusätzlichen Text (gekennzeichnet durch Datum und kursiver Schrift) zum dazugehörigen Protokollpunkt zu schreiben. Dieser sich, durch mögliche weitere Änderungen, immer mehr erweiternde Protokollpunkt gibt dann die gesamte Geschichte der bearbeiteten Aktion wieder. Und das ist dann schön übersichtlich. </w:t>
      </w:r>
    </w:p>
    <w:p w14:paraId="6F9F351B" w14:textId="77777777" w:rsidR="005E69E4" w:rsidRDefault="005E69E4">
      <w:pPr>
        <w:pStyle w:val="berschrift3"/>
      </w:pPr>
      <w:r>
        <w:t>Liste offener Punkte</w:t>
      </w:r>
    </w:p>
    <w:p w14:paraId="49C534E2" w14:textId="77777777" w:rsidR="005E69E4" w:rsidRDefault="005E69E4">
      <w:r>
        <w:t xml:space="preserve">Eine „Offenepunkteliste“ kann hilfreich sein für </w:t>
      </w:r>
      <w:r>
        <w:rPr>
          <w:b/>
        </w:rPr>
        <w:t>alle</w:t>
      </w:r>
      <w:r>
        <w:t xml:space="preserve"> notwendigen Aktionen der Projektarbeit, aber auch für die Verfolgung von Aufgaben, die sich aus Besprechungen ergeben. </w:t>
      </w:r>
    </w:p>
    <w:tbl>
      <w:tblPr>
        <w:tblW w:w="0" w:type="auto"/>
        <w:tblInd w:w="120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397"/>
        <w:gridCol w:w="1021"/>
        <w:gridCol w:w="1701"/>
        <w:gridCol w:w="1701"/>
        <w:gridCol w:w="1134"/>
        <w:gridCol w:w="1134"/>
        <w:gridCol w:w="851"/>
        <w:gridCol w:w="851"/>
      </w:tblGrid>
      <w:tr w:rsidR="005E69E4" w14:paraId="05329B0C" w14:textId="77777777">
        <w:tc>
          <w:tcPr>
            <w:tcW w:w="397" w:type="dxa"/>
            <w:tcBorders>
              <w:bottom w:val="single" w:sz="12" w:space="0" w:color="auto"/>
            </w:tcBorders>
          </w:tcPr>
          <w:p w14:paraId="2D8AA77B" w14:textId="77777777" w:rsidR="005E69E4" w:rsidRDefault="005E69E4">
            <w:pPr>
              <w:spacing w:before="0" w:after="0"/>
              <w:ind w:left="0"/>
              <w:jc w:val="center"/>
              <w:rPr>
                <w:b/>
                <w:sz w:val="18"/>
              </w:rPr>
            </w:pPr>
            <w:r>
              <w:rPr>
                <w:b/>
                <w:sz w:val="18"/>
              </w:rPr>
              <w:t>Nr</w:t>
            </w:r>
            <w:r w:rsidR="00996415">
              <w:rPr>
                <w:b/>
                <w:sz w:val="18"/>
              </w:rPr>
              <w:t>.</w:t>
            </w:r>
          </w:p>
        </w:tc>
        <w:tc>
          <w:tcPr>
            <w:tcW w:w="1021" w:type="dxa"/>
            <w:tcBorders>
              <w:bottom w:val="single" w:sz="12" w:space="0" w:color="auto"/>
            </w:tcBorders>
          </w:tcPr>
          <w:p w14:paraId="3B47EA4F" w14:textId="77777777" w:rsidR="005E69E4" w:rsidRDefault="005E69E4">
            <w:pPr>
              <w:spacing w:before="0" w:after="0"/>
              <w:ind w:left="0"/>
              <w:jc w:val="center"/>
              <w:rPr>
                <w:b/>
                <w:sz w:val="18"/>
              </w:rPr>
            </w:pPr>
            <w:r>
              <w:rPr>
                <w:b/>
                <w:sz w:val="18"/>
              </w:rPr>
              <w:t>Protokoll</w:t>
            </w:r>
          </w:p>
          <w:p w14:paraId="50F49D42" w14:textId="77777777" w:rsidR="005E69E4" w:rsidRDefault="005E69E4">
            <w:pPr>
              <w:spacing w:before="0" w:after="0"/>
              <w:ind w:left="0"/>
              <w:jc w:val="center"/>
              <w:rPr>
                <w:b/>
                <w:sz w:val="18"/>
              </w:rPr>
            </w:pPr>
            <w:r>
              <w:rPr>
                <w:b/>
                <w:sz w:val="18"/>
              </w:rPr>
              <w:t>Punkt Nr.</w:t>
            </w:r>
          </w:p>
        </w:tc>
        <w:tc>
          <w:tcPr>
            <w:tcW w:w="1701" w:type="dxa"/>
            <w:tcBorders>
              <w:bottom w:val="single" w:sz="12" w:space="0" w:color="auto"/>
            </w:tcBorders>
          </w:tcPr>
          <w:p w14:paraId="5341CE88" w14:textId="77777777" w:rsidR="005E69E4" w:rsidRDefault="005E69E4">
            <w:pPr>
              <w:pStyle w:val="berschrift8"/>
              <w:jc w:val="center"/>
              <w:rPr>
                <w:sz w:val="18"/>
              </w:rPr>
            </w:pPr>
            <w:r>
              <w:rPr>
                <w:sz w:val="18"/>
              </w:rPr>
              <w:t>Aufgabe</w:t>
            </w:r>
          </w:p>
        </w:tc>
        <w:tc>
          <w:tcPr>
            <w:tcW w:w="1701" w:type="dxa"/>
            <w:tcBorders>
              <w:bottom w:val="single" w:sz="12" w:space="0" w:color="auto"/>
            </w:tcBorders>
          </w:tcPr>
          <w:p w14:paraId="1E9D2448" w14:textId="77777777" w:rsidR="005E69E4" w:rsidRDefault="005E69E4">
            <w:pPr>
              <w:spacing w:before="0" w:after="0"/>
              <w:ind w:left="0"/>
              <w:jc w:val="center"/>
              <w:rPr>
                <w:b/>
                <w:sz w:val="18"/>
              </w:rPr>
            </w:pPr>
            <w:r>
              <w:rPr>
                <w:b/>
                <w:sz w:val="18"/>
              </w:rPr>
              <w:t>Aktion</w:t>
            </w:r>
          </w:p>
        </w:tc>
        <w:tc>
          <w:tcPr>
            <w:tcW w:w="1134" w:type="dxa"/>
            <w:tcBorders>
              <w:bottom w:val="single" w:sz="12" w:space="0" w:color="auto"/>
            </w:tcBorders>
          </w:tcPr>
          <w:p w14:paraId="0D858EB7" w14:textId="77777777" w:rsidR="005E69E4" w:rsidRDefault="005E69E4">
            <w:pPr>
              <w:spacing w:before="0" w:after="0"/>
              <w:ind w:left="0"/>
              <w:jc w:val="center"/>
              <w:rPr>
                <w:b/>
                <w:sz w:val="18"/>
              </w:rPr>
            </w:pPr>
            <w:r>
              <w:rPr>
                <w:b/>
                <w:sz w:val="18"/>
              </w:rPr>
              <w:t>Wer?</w:t>
            </w:r>
          </w:p>
          <w:p w14:paraId="57C0AA91" w14:textId="77777777" w:rsidR="005E69E4" w:rsidRDefault="005E69E4">
            <w:pPr>
              <w:spacing w:before="0" w:after="0"/>
              <w:ind w:left="0"/>
              <w:jc w:val="center"/>
              <w:rPr>
                <w:b/>
                <w:sz w:val="18"/>
              </w:rPr>
            </w:pPr>
            <w:r>
              <w:rPr>
                <w:b/>
                <w:sz w:val="18"/>
              </w:rPr>
              <w:t>Büro</w:t>
            </w:r>
          </w:p>
        </w:tc>
        <w:tc>
          <w:tcPr>
            <w:tcW w:w="1134" w:type="dxa"/>
            <w:tcBorders>
              <w:bottom w:val="single" w:sz="12" w:space="0" w:color="auto"/>
            </w:tcBorders>
          </w:tcPr>
          <w:p w14:paraId="155C5D56" w14:textId="77777777" w:rsidR="005E69E4" w:rsidRDefault="005E69E4">
            <w:pPr>
              <w:spacing w:before="0" w:after="0"/>
              <w:ind w:left="0"/>
              <w:jc w:val="center"/>
              <w:rPr>
                <w:b/>
                <w:sz w:val="18"/>
              </w:rPr>
            </w:pPr>
            <w:r>
              <w:rPr>
                <w:b/>
                <w:sz w:val="18"/>
              </w:rPr>
              <w:t>Verantwortlich</w:t>
            </w:r>
          </w:p>
        </w:tc>
        <w:tc>
          <w:tcPr>
            <w:tcW w:w="851" w:type="dxa"/>
            <w:tcBorders>
              <w:bottom w:val="single" w:sz="12" w:space="0" w:color="auto"/>
            </w:tcBorders>
          </w:tcPr>
          <w:p w14:paraId="13756BDC" w14:textId="3D73DB09" w:rsidR="005E69E4" w:rsidRDefault="00536134" w:rsidP="00536134">
            <w:pPr>
              <w:spacing w:before="0" w:after="0"/>
              <w:ind w:left="0"/>
              <w:jc w:val="center"/>
              <w:rPr>
                <w:b/>
                <w:sz w:val="18"/>
              </w:rPr>
            </w:pPr>
            <w:r>
              <w:rPr>
                <w:b/>
                <w:sz w:val="18"/>
              </w:rPr>
              <w:t xml:space="preserve">Zu </w:t>
            </w:r>
            <w:r w:rsidR="005E69E4">
              <w:rPr>
                <w:b/>
                <w:sz w:val="18"/>
              </w:rPr>
              <w:t>erled</w:t>
            </w:r>
            <w:r>
              <w:rPr>
                <w:b/>
                <w:sz w:val="18"/>
              </w:rPr>
              <w:t>ig.</w:t>
            </w:r>
            <w:r w:rsidR="005E69E4">
              <w:rPr>
                <w:b/>
                <w:sz w:val="18"/>
              </w:rPr>
              <w:t xml:space="preserve"> bis:</w:t>
            </w:r>
          </w:p>
        </w:tc>
        <w:tc>
          <w:tcPr>
            <w:tcW w:w="851" w:type="dxa"/>
            <w:tcBorders>
              <w:bottom w:val="single" w:sz="12" w:space="0" w:color="auto"/>
            </w:tcBorders>
          </w:tcPr>
          <w:p w14:paraId="1AB79291" w14:textId="77777777" w:rsidR="005E69E4" w:rsidRDefault="005E69E4">
            <w:pPr>
              <w:spacing w:before="0" w:after="0"/>
              <w:ind w:left="0"/>
              <w:jc w:val="center"/>
              <w:rPr>
                <w:b/>
                <w:sz w:val="18"/>
              </w:rPr>
            </w:pPr>
            <w:r>
              <w:rPr>
                <w:b/>
                <w:sz w:val="18"/>
              </w:rPr>
              <w:t>erledigt</w:t>
            </w:r>
          </w:p>
          <w:p w14:paraId="0F7E8EA2" w14:textId="77777777" w:rsidR="005E69E4" w:rsidRDefault="005E69E4">
            <w:pPr>
              <w:spacing w:before="0" w:after="0"/>
              <w:ind w:left="0"/>
              <w:jc w:val="center"/>
              <w:rPr>
                <w:sz w:val="18"/>
              </w:rPr>
            </w:pPr>
            <w:r>
              <w:rPr>
                <w:b/>
                <w:sz w:val="18"/>
              </w:rPr>
              <w:t>am:</w:t>
            </w:r>
          </w:p>
        </w:tc>
      </w:tr>
      <w:tr w:rsidR="005E69E4" w14:paraId="1A277C1F" w14:textId="77777777">
        <w:trPr>
          <w:trHeight w:val="240"/>
        </w:trPr>
        <w:tc>
          <w:tcPr>
            <w:tcW w:w="397" w:type="dxa"/>
            <w:tcBorders>
              <w:top w:val="nil"/>
            </w:tcBorders>
          </w:tcPr>
          <w:p w14:paraId="0172C5B3" w14:textId="77777777" w:rsidR="005E69E4" w:rsidRDefault="005E69E4">
            <w:pPr>
              <w:numPr>
                <w:ilvl w:val="0"/>
                <w:numId w:val="6"/>
              </w:numPr>
              <w:spacing w:before="0" w:after="0"/>
              <w:rPr>
                <w:sz w:val="18"/>
              </w:rPr>
            </w:pPr>
          </w:p>
        </w:tc>
        <w:tc>
          <w:tcPr>
            <w:tcW w:w="1021" w:type="dxa"/>
            <w:tcBorders>
              <w:top w:val="nil"/>
            </w:tcBorders>
          </w:tcPr>
          <w:p w14:paraId="2B170932" w14:textId="77777777" w:rsidR="005E69E4" w:rsidRDefault="005E69E4">
            <w:pPr>
              <w:spacing w:before="0" w:after="0"/>
              <w:ind w:left="0"/>
              <w:rPr>
                <w:sz w:val="18"/>
              </w:rPr>
            </w:pPr>
          </w:p>
        </w:tc>
        <w:tc>
          <w:tcPr>
            <w:tcW w:w="1701" w:type="dxa"/>
            <w:tcBorders>
              <w:top w:val="nil"/>
            </w:tcBorders>
          </w:tcPr>
          <w:p w14:paraId="2DC87A3D" w14:textId="77777777" w:rsidR="005E69E4" w:rsidRDefault="005E69E4">
            <w:pPr>
              <w:spacing w:before="0" w:after="0"/>
              <w:ind w:left="0"/>
              <w:rPr>
                <w:sz w:val="18"/>
              </w:rPr>
            </w:pPr>
          </w:p>
        </w:tc>
        <w:tc>
          <w:tcPr>
            <w:tcW w:w="1701" w:type="dxa"/>
            <w:tcBorders>
              <w:top w:val="nil"/>
            </w:tcBorders>
          </w:tcPr>
          <w:p w14:paraId="7F06488A" w14:textId="77777777" w:rsidR="005E69E4" w:rsidRDefault="005E69E4">
            <w:pPr>
              <w:numPr>
                <w:ilvl w:val="12"/>
                <w:numId w:val="0"/>
              </w:numPr>
              <w:spacing w:before="0" w:after="0"/>
              <w:ind w:left="-326"/>
              <w:rPr>
                <w:sz w:val="18"/>
              </w:rPr>
            </w:pPr>
          </w:p>
        </w:tc>
        <w:tc>
          <w:tcPr>
            <w:tcW w:w="1134" w:type="dxa"/>
            <w:tcBorders>
              <w:top w:val="nil"/>
            </w:tcBorders>
          </w:tcPr>
          <w:p w14:paraId="2F19DE8B" w14:textId="77777777" w:rsidR="005E69E4" w:rsidRDefault="005E69E4">
            <w:pPr>
              <w:spacing w:before="0" w:after="0"/>
              <w:ind w:left="0"/>
              <w:rPr>
                <w:sz w:val="18"/>
              </w:rPr>
            </w:pPr>
          </w:p>
        </w:tc>
        <w:tc>
          <w:tcPr>
            <w:tcW w:w="1134" w:type="dxa"/>
            <w:tcBorders>
              <w:top w:val="nil"/>
            </w:tcBorders>
          </w:tcPr>
          <w:p w14:paraId="0E7B34DE" w14:textId="77777777" w:rsidR="005E69E4" w:rsidRDefault="005E69E4">
            <w:pPr>
              <w:spacing w:before="0" w:after="0"/>
              <w:ind w:left="0"/>
              <w:rPr>
                <w:sz w:val="18"/>
              </w:rPr>
            </w:pPr>
          </w:p>
        </w:tc>
        <w:tc>
          <w:tcPr>
            <w:tcW w:w="851" w:type="dxa"/>
            <w:tcBorders>
              <w:top w:val="nil"/>
            </w:tcBorders>
          </w:tcPr>
          <w:p w14:paraId="27A7EF3C" w14:textId="77777777" w:rsidR="005E69E4" w:rsidRDefault="005E69E4">
            <w:pPr>
              <w:spacing w:before="0" w:after="0"/>
              <w:ind w:left="0"/>
              <w:rPr>
                <w:sz w:val="18"/>
              </w:rPr>
            </w:pPr>
          </w:p>
        </w:tc>
        <w:tc>
          <w:tcPr>
            <w:tcW w:w="851" w:type="dxa"/>
            <w:tcBorders>
              <w:top w:val="nil"/>
            </w:tcBorders>
          </w:tcPr>
          <w:p w14:paraId="70918851" w14:textId="77777777" w:rsidR="005E69E4" w:rsidRDefault="005E69E4">
            <w:pPr>
              <w:spacing w:before="0" w:after="0"/>
              <w:ind w:left="0"/>
              <w:rPr>
                <w:sz w:val="18"/>
              </w:rPr>
            </w:pPr>
          </w:p>
        </w:tc>
      </w:tr>
      <w:tr w:rsidR="005E69E4" w14:paraId="776F442F" w14:textId="77777777">
        <w:trPr>
          <w:trHeight w:val="240"/>
        </w:trPr>
        <w:tc>
          <w:tcPr>
            <w:tcW w:w="397" w:type="dxa"/>
          </w:tcPr>
          <w:p w14:paraId="77D16BED" w14:textId="77777777" w:rsidR="005E69E4" w:rsidRDefault="005E69E4">
            <w:pPr>
              <w:numPr>
                <w:ilvl w:val="0"/>
                <w:numId w:val="7"/>
              </w:numPr>
              <w:spacing w:before="0" w:after="0"/>
              <w:rPr>
                <w:sz w:val="18"/>
              </w:rPr>
            </w:pPr>
          </w:p>
        </w:tc>
        <w:tc>
          <w:tcPr>
            <w:tcW w:w="1021" w:type="dxa"/>
          </w:tcPr>
          <w:p w14:paraId="38266BEB" w14:textId="77777777" w:rsidR="005E69E4" w:rsidRDefault="005E69E4">
            <w:pPr>
              <w:spacing w:before="0" w:after="0"/>
              <w:ind w:left="0"/>
              <w:rPr>
                <w:sz w:val="18"/>
              </w:rPr>
            </w:pPr>
          </w:p>
        </w:tc>
        <w:tc>
          <w:tcPr>
            <w:tcW w:w="1701" w:type="dxa"/>
          </w:tcPr>
          <w:p w14:paraId="3506E3EC" w14:textId="77777777" w:rsidR="005E69E4" w:rsidRDefault="005E69E4">
            <w:pPr>
              <w:spacing w:before="0" w:after="0"/>
              <w:ind w:left="0"/>
              <w:rPr>
                <w:sz w:val="18"/>
              </w:rPr>
            </w:pPr>
          </w:p>
        </w:tc>
        <w:tc>
          <w:tcPr>
            <w:tcW w:w="1701" w:type="dxa"/>
          </w:tcPr>
          <w:p w14:paraId="6462AE7F" w14:textId="77777777" w:rsidR="005E69E4" w:rsidRDefault="005E69E4">
            <w:pPr>
              <w:spacing w:before="0" w:after="0"/>
              <w:ind w:left="0"/>
              <w:rPr>
                <w:sz w:val="18"/>
              </w:rPr>
            </w:pPr>
          </w:p>
        </w:tc>
        <w:tc>
          <w:tcPr>
            <w:tcW w:w="1134" w:type="dxa"/>
          </w:tcPr>
          <w:p w14:paraId="38CD2F34" w14:textId="77777777" w:rsidR="005E69E4" w:rsidRDefault="005E69E4">
            <w:pPr>
              <w:spacing w:before="0" w:after="0"/>
              <w:ind w:left="0"/>
              <w:rPr>
                <w:sz w:val="18"/>
              </w:rPr>
            </w:pPr>
          </w:p>
        </w:tc>
        <w:tc>
          <w:tcPr>
            <w:tcW w:w="1134" w:type="dxa"/>
          </w:tcPr>
          <w:p w14:paraId="3298BB67" w14:textId="77777777" w:rsidR="005E69E4" w:rsidRDefault="005E69E4">
            <w:pPr>
              <w:spacing w:before="0" w:after="0"/>
              <w:ind w:left="0"/>
              <w:rPr>
                <w:sz w:val="18"/>
              </w:rPr>
            </w:pPr>
          </w:p>
        </w:tc>
        <w:tc>
          <w:tcPr>
            <w:tcW w:w="851" w:type="dxa"/>
          </w:tcPr>
          <w:p w14:paraId="285A2C45" w14:textId="77777777" w:rsidR="005E69E4" w:rsidRDefault="005E69E4">
            <w:pPr>
              <w:spacing w:before="0" w:after="0"/>
              <w:ind w:left="0"/>
              <w:rPr>
                <w:sz w:val="18"/>
              </w:rPr>
            </w:pPr>
          </w:p>
        </w:tc>
        <w:tc>
          <w:tcPr>
            <w:tcW w:w="851" w:type="dxa"/>
          </w:tcPr>
          <w:p w14:paraId="26612258" w14:textId="77777777" w:rsidR="005E69E4" w:rsidRDefault="005E69E4">
            <w:pPr>
              <w:spacing w:before="0" w:after="0"/>
              <w:ind w:left="0"/>
              <w:rPr>
                <w:sz w:val="18"/>
              </w:rPr>
            </w:pPr>
          </w:p>
        </w:tc>
      </w:tr>
      <w:tr w:rsidR="005E69E4" w14:paraId="153C0447" w14:textId="77777777">
        <w:trPr>
          <w:trHeight w:val="240"/>
        </w:trPr>
        <w:tc>
          <w:tcPr>
            <w:tcW w:w="397" w:type="dxa"/>
          </w:tcPr>
          <w:p w14:paraId="0297C473" w14:textId="77777777" w:rsidR="005E69E4" w:rsidRDefault="005E69E4">
            <w:pPr>
              <w:numPr>
                <w:ilvl w:val="0"/>
                <w:numId w:val="7"/>
              </w:numPr>
              <w:spacing w:before="0" w:after="0"/>
              <w:rPr>
                <w:sz w:val="18"/>
              </w:rPr>
            </w:pPr>
          </w:p>
        </w:tc>
        <w:tc>
          <w:tcPr>
            <w:tcW w:w="1021" w:type="dxa"/>
          </w:tcPr>
          <w:p w14:paraId="13582F8B" w14:textId="77777777" w:rsidR="005E69E4" w:rsidRDefault="005E69E4">
            <w:pPr>
              <w:spacing w:before="0" w:after="0"/>
              <w:ind w:left="0"/>
              <w:rPr>
                <w:sz w:val="18"/>
              </w:rPr>
            </w:pPr>
          </w:p>
        </w:tc>
        <w:tc>
          <w:tcPr>
            <w:tcW w:w="1701" w:type="dxa"/>
          </w:tcPr>
          <w:p w14:paraId="3924B114" w14:textId="77777777" w:rsidR="005E69E4" w:rsidRDefault="005E69E4">
            <w:pPr>
              <w:spacing w:before="0" w:after="0"/>
              <w:ind w:left="0"/>
              <w:rPr>
                <w:sz w:val="18"/>
              </w:rPr>
            </w:pPr>
          </w:p>
        </w:tc>
        <w:tc>
          <w:tcPr>
            <w:tcW w:w="1701" w:type="dxa"/>
          </w:tcPr>
          <w:p w14:paraId="4FAA24FB" w14:textId="77777777" w:rsidR="005E69E4" w:rsidRDefault="005E69E4">
            <w:pPr>
              <w:spacing w:before="0" w:after="0"/>
              <w:ind w:left="0"/>
              <w:rPr>
                <w:sz w:val="18"/>
              </w:rPr>
            </w:pPr>
          </w:p>
        </w:tc>
        <w:tc>
          <w:tcPr>
            <w:tcW w:w="1134" w:type="dxa"/>
          </w:tcPr>
          <w:p w14:paraId="4D598D6B" w14:textId="77777777" w:rsidR="005E69E4" w:rsidRDefault="005E69E4">
            <w:pPr>
              <w:spacing w:before="0" w:after="0"/>
              <w:ind w:left="0"/>
              <w:rPr>
                <w:sz w:val="18"/>
              </w:rPr>
            </w:pPr>
          </w:p>
        </w:tc>
        <w:tc>
          <w:tcPr>
            <w:tcW w:w="1134" w:type="dxa"/>
          </w:tcPr>
          <w:p w14:paraId="7F9332B6" w14:textId="77777777" w:rsidR="005E69E4" w:rsidRDefault="005E69E4">
            <w:pPr>
              <w:spacing w:before="0" w:after="0"/>
              <w:ind w:left="0"/>
              <w:rPr>
                <w:sz w:val="18"/>
              </w:rPr>
            </w:pPr>
          </w:p>
        </w:tc>
        <w:tc>
          <w:tcPr>
            <w:tcW w:w="851" w:type="dxa"/>
          </w:tcPr>
          <w:p w14:paraId="4D0D5F16" w14:textId="77777777" w:rsidR="005E69E4" w:rsidRDefault="005E69E4">
            <w:pPr>
              <w:spacing w:before="0" w:after="0"/>
              <w:ind w:left="0"/>
              <w:rPr>
                <w:sz w:val="18"/>
              </w:rPr>
            </w:pPr>
          </w:p>
        </w:tc>
        <w:tc>
          <w:tcPr>
            <w:tcW w:w="851" w:type="dxa"/>
          </w:tcPr>
          <w:p w14:paraId="1505A949" w14:textId="77777777" w:rsidR="005E69E4" w:rsidRDefault="005E69E4">
            <w:pPr>
              <w:spacing w:before="0" w:after="0"/>
              <w:ind w:left="0"/>
              <w:rPr>
                <w:sz w:val="18"/>
              </w:rPr>
            </w:pPr>
          </w:p>
        </w:tc>
      </w:tr>
      <w:tr w:rsidR="005E69E4" w14:paraId="47E3CF3D" w14:textId="77777777">
        <w:trPr>
          <w:trHeight w:val="240"/>
        </w:trPr>
        <w:tc>
          <w:tcPr>
            <w:tcW w:w="397" w:type="dxa"/>
          </w:tcPr>
          <w:p w14:paraId="3A7CD875" w14:textId="77777777" w:rsidR="005E69E4" w:rsidRDefault="005E69E4">
            <w:pPr>
              <w:numPr>
                <w:ilvl w:val="0"/>
                <w:numId w:val="7"/>
              </w:numPr>
              <w:spacing w:before="0" w:after="0"/>
              <w:rPr>
                <w:sz w:val="18"/>
              </w:rPr>
            </w:pPr>
          </w:p>
        </w:tc>
        <w:tc>
          <w:tcPr>
            <w:tcW w:w="1021" w:type="dxa"/>
          </w:tcPr>
          <w:p w14:paraId="6288D0FA" w14:textId="77777777" w:rsidR="005E69E4" w:rsidRDefault="005E69E4">
            <w:pPr>
              <w:spacing w:before="0" w:after="0"/>
              <w:ind w:left="0"/>
              <w:rPr>
                <w:sz w:val="18"/>
              </w:rPr>
            </w:pPr>
          </w:p>
        </w:tc>
        <w:tc>
          <w:tcPr>
            <w:tcW w:w="1701" w:type="dxa"/>
          </w:tcPr>
          <w:p w14:paraId="35C5E3CF" w14:textId="77777777" w:rsidR="005E69E4" w:rsidRDefault="005E69E4">
            <w:pPr>
              <w:spacing w:before="0" w:after="0"/>
              <w:ind w:left="0"/>
              <w:rPr>
                <w:sz w:val="18"/>
              </w:rPr>
            </w:pPr>
          </w:p>
        </w:tc>
        <w:tc>
          <w:tcPr>
            <w:tcW w:w="1701" w:type="dxa"/>
          </w:tcPr>
          <w:p w14:paraId="03C13FA4" w14:textId="77777777" w:rsidR="005E69E4" w:rsidRDefault="005E69E4">
            <w:pPr>
              <w:spacing w:before="0" w:after="0"/>
              <w:ind w:left="0"/>
              <w:rPr>
                <w:sz w:val="18"/>
              </w:rPr>
            </w:pPr>
          </w:p>
        </w:tc>
        <w:tc>
          <w:tcPr>
            <w:tcW w:w="1134" w:type="dxa"/>
          </w:tcPr>
          <w:p w14:paraId="27B315FA" w14:textId="77777777" w:rsidR="005E69E4" w:rsidRDefault="005E69E4">
            <w:pPr>
              <w:spacing w:before="0" w:after="0"/>
              <w:ind w:left="0"/>
              <w:rPr>
                <w:sz w:val="18"/>
              </w:rPr>
            </w:pPr>
          </w:p>
        </w:tc>
        <w:tc>
          <w:tcPr>
            <w:tcW w:w="1134" w:type="dxa"/>
          </w:tcPr>
          <w:p w14:paraId="1C5ECF6B" w14:textId="77777777" w:rsidR="005E69E4" w:rsidRDefault="005E69E4">
            <w:pPr>
              <w:spacing w:before="0" w:after="0"/>
              <w:ind w:left="0"/>
              <w:rPr>
                <w:sz w:val="18"/>
              </w:rPr>
            </w:pPr>
          </w:p>
        </w:tc>
        <w:tc>
          <w:tcPr>
            <w:tcW w:w="851" w:type="dxa"/>
          </w:tcPr>
          <w:p w14:paraId="7C480D2A" w14:textId="77777777" w:rsidR="005E69E4" w:rsidRDefault="005E69E4">
            <w:pPr>
              <w:spacing w:before="0" w:after="0"/>
              <w:ind w:left="0"/>
              <w:rPr>
                <w:sz w:val="18"/>
              </w:rPr>
            </w:pPr>
          </w:p>
        </w:tc>
        <w:tc>
          <w:tcPr>
            <w:tcW w:w="851" w:type="dxa"/>
          </w:tcPr>
          <w:p w14:paraId="732E0788" w14:textId="77777777" w:rsidR="005E69E4" w:rsidRDefault="005E69E4">
            <w:pPr>
              <w:spacing w:before="0" w:after="0"/>
              <w:ind w:left="0"/>
              <w:rPr>
                <w:sz w:val="18"/>
              </w:rPr>
            </w:pPr>
          </w:p>
        </w:tc>
      </w:tr>
      <w:tr w:rsidR="005E69E4" w14:paraId="28682828" w14:textId="77777777">
        <w:trPr>
          <w:trHeight w:val="240"/>
        </w:trPr>
        <w:tc>
          <w:tcPr>
            <w:tcW w:w="397" w:type="dxa"/>
          </w:tcPr>
          <w:p w14:paraId="0992211E" w14:textId="77777777" w:rsidR="005E69E4" w:rsidRDefault="005E69E4">
            <w:pPr>
              <w:numPr>
                <w:ilvl w:val="0"/>
                <w:numId w:val="7"/>
              </w:numPr>
              <w:spacing w:before="0" w:after="0"/>
              <w:rPr>
                <w:sz w:val="18"/>
              </w:rPr>
            </w:pPr>
          </w:p>
        </w:tc>
        <w:tc>
          <w:tcPr>
            <w:tcW w:w="1021" w:type="dxa"/>
          </w:tcPr>
          <w:p w14:paraId="460D3A17" w14:textId="77777777" w:rsidR="005E69E4" w:rsidRDefault="005E69E4">
            <w:pPr>
              <w:spacing w:before="0" w:after="0"/>
              <w:ind w:left="0"/>
              <w:rPr>
                <w:sz w:val="18"/>
              </w:rPr>
            </w:pPr>
          </w:p>
        </w:tc>
        <w:tc>
          <w:tcPr>
            <w:tcW w:w="1701" w:type="dxa"/>
          </w:tcPr>
          <w:p w14:paraId="047A550F" w14:textId="77777777" w:rsidR="005E69E4" w:rsidRDefault="005E69E4">
            <w:pPr>
              <w:spacing w:before="0" w:after="0"/>
              <w:ind w:left="0"/>
              <w:rPr>
                <w:sz w:val="18"/>
              </w:rPr>
            </w:pPr>
          </w:p>
        </w:tc>
        <w:tc>
          <w:tcPr>
            <w:tcW w:w="1701" w:type="dxa"/>
          </w:tcPr>
          <w:p w14:paraId="641DC59D" w14:textId="77777777" w:rsidR="005E69E4" w:rsidRDefault="005E69E4">
            <w:pPr>
              <w:spacing w:before="0" w:after="0"/>
              <w:ind w:left="0"/>
              <w:rPr>
                <w:sz w:val="18"/>
              </w:rPr>
            </w:pPr>
          </w:p>
        </w:tc>
        <w:tc>
          <w:tcPr>
            <w:tcW w:w="1134" w:type="dxa"/>
          </w:tcPr>
          <w:p w14:paraId="6532F578" w14:textId="77777777" w:rsidR="005E69E4" w:rsidRDefault="005E69E4">
            <w:pPr>
              <w:spacing w:before="0" w:after="0"/>
              <w:ind w:left="0"/>
              <w:rPr>
                <w:sz w:val="18"/>
              </w:rPr>
            </w:pPr>
          </w:p>
        </w:tc>
        <w:tc>
          <w:tcPr>
            <w:tcW w:w="1134" w:type="dxa"/>
          </w:tcPr>
          <w:p w14:paraId="6EFFE9D6" w14:textId="77777777" w:rsidR="005E69E4" w:rsidRDefault="005E69E4">
            <w:pPr>
              <w:spacing w:before="0" w:after="0"/>
              <w:ind w:left="0"/>
              <w:rPr>
                <w:sz w:val="18"/>
              </w:rPr>
            </w:pPr>
          </w:p>
        </w:tc>
        <w:tc>
          <w:tcPr>
            <w:tcW w:w="851" w:type="dxa"/>
          </w:tcPr>
          <w:p w14:paraId="6ABAB080" w14:textId="77777777" w:rsidR="005E69E4" w:rsidRDefault="005E69E4">
            <w:pPr>
              <w:spacing w:before="0" w:after="0"/>
              <w:ind w:left="0"/>
              <w:rPr>
                <w:sz w:val="18"/>
              </w:rPr>
            </w:pPr>
          </w:p>
        </w:tc>
        <w:tc>
          <w:tcPr>
            <w:tcW w:w="851" w:type="dxa"/>
          </w:tcPr>
          <w:p w14:paraId="1711FEC9" w14:textId="77777777" w:rsidR="005E69E4" w:rsidRDefault="005E69E4">
            <w:pPr>
              <w:spacing w:before="0" w:after="0"/>
              <w:ind w:left="0"/>
              <w:rPr>
                <w:sz w:val="18"/>
              </w:rPr>
            </w:pPr>
          </w:p>
        </w:tc>
      </w:tr>
    </w:tbl>
    <w:p w14:paraId="3ED956C8" w14:textId="77777777" w:rsidR="005E69E4" w:rsidRDefault="005E69E4">
      <w:r>
        <w:t xml:space="preserve">„Offenepunkteliste“ (auch als Checkliste zu gebrauchen) </w:t>
      </w:r>
    </w:p>
    <w:p w14:paraId="32E2FEBD" w14:textId="77777777" w:rsidR="005E69E4" w:rsidRDefault="005E69E4">
      <w:pPr>
        <w:pStyle w:val="berschrift3"/>
      </w:pPr>
      <w:r>
        <w:t>Ein Word-Dokument speziell für Protokolle</w:t>
      </w:r>
    </w:p>
    <w:p w14:paraId="49536875" w14:textId="77777777" w:rsidR="005E69E4" w:rsidRDefault="005E69E4">
      <w:r>
        <w:t>Mit MS-Word kann man sich eine (teilautomatisierte) Dokumentvorlage (*.dot</w:t>
      </w:r>
      <w:r w:rsidR="00996415">
        <w:t>x</w:t>
      </w:r>
      <w:r>
        <w:t>) erarbeiten, mit der man das Grundgerüst der Protokolle schnell und einfach erzeugen kann. Dazu ist nur ein neues Dokument anzulegen, in dem „Überschrift 1“ zur Überschrift des speziellen Protokollpunktes und „Überschrift 2“ zur Aktion angepa</w:t>
      </w:r>
      <w:r w:rsidR="00E12A62">
        <w:t>ss</w:t>
      </w:r>
      <w:r>
        <w:t xml:space="preserve">t wurden. Dieses geänderte Dokument speichert man dann als Dokumentvorlage (z.B. Protokoll.dot) ab, um es unter „Datei/neu“ jederzeit zur Verfügung zu haben. </w:t>
      </w:r>
    </w:p>
    <w:p w14:paraId="1FDB3B81" w14:textId="77777777" w:rsidR="005E69E4" w:rsidRDefault="005E69E4">
      <w:pPr>
        <w:pStyle w:val="berschrift2"/>
      </w:pPr>
      <w:bookmarkStart w:id="21" w:name="_Toc503956587"/>
      <w:bookmarkStart w:id="22" w:name="_Toc213879511"/>
      <w:r>
        <w:t>1.5 Zusammenfassung</w:t>
      </w:r>
      <w:bookmarkEnd w:id="21"/>
      <w:bookmarkEnd w:id="22"/>
    </w:p>
    <w:p w14:paraId="38868607" w14:textId="77777777" w:rsidR="005E69E4" w:rsidRDefault="005E69E4">
      <w:r>
        <w:t>Das von vielen beklagte „Sitzungsunwesen“ lä</w:t>
      </w:r>
      <w:r w:rsidR="00E12A62">
        <w:t>ss</w:t>
      </w:r>
      <w:r>
        <w:t xml:space="preserve">t sich eindämmen, wenn man immer wieder fragt: „Warum eigentlich? Können wir die Probleme nicht auf anderen Wegen als in einer Besprechung lösen? </w:t>
      </w:r>
    </w:p>
    <w:p w14:paraId="1BD07CEF" w14:textId="77777777" w:rsidR="005E69E4" w:rsidRDefault="005E69E4">
      <w:r>
        <w:t xml:space="preserve">Ist eine Besprechung wegen der intensiven Diskussion oder notwendiger Koordination unumgänglich, so kommt es auf die Vorbereitung, Moderation, Zeiteinteilung und straffe Führung an. Viel zu oft werden Besprechungen zu Quasselrunden für die Selbstdarstellung einzelner Teilnehmer. </w:t>
      </w:r>
    </w:p>
    <w:p w14:paraId="28558DC1" w14:textId="77777777" w:rsidR="005E69E4" w:rsidRDefault="005E69E4">
      <w:r>
        <w:t>Besprechungen werden in Protokollen dokumentiert. Wer das Protokoll schreibt, übt Einflu</w:t>
      </w:r>
      <w:r w:rsidR="00E12A62">
        <w:t>ss</w:t>
      </w:r>
      <w:r>
        <w:t xml:space="preserve"> und damit Macht aus. Ein Projektleiter, der aus Bequemlichkeit das Schreiben des Protokolls delegiert, begeht einen schweren Fehler. </w:t>
      </w:r>
    </w:p>
    <w:p w14:paraId="752BF00A" w14:textId="77777777" w:rsidR="005E69E4" w:rsidRDefault="005E69E4">
      <w:r>
        <w:t xml:space="preserve">Der Protokollschreiber schreibt nicht für sich selbst, sondern für seine Leser. Sie müssen den Text verstehen, um die ihnen zugewiesenen Aufgaben bearbeiten zu können. Protokolle, die keine leichte und übersichtliche Fortschrittskontrolle zulassen, sind für eine effiziente Projekt-Verfolgung nicht zu gebrauchen. </w:t>
      </w:r>
    </w:p>
    <w:p w14:paraId="31A4A20D" w14:textId="77777777" w:rsidR="005E69E4" w:rsidRDefault="005E69E4">
      <w:r>
        <w:t>Wer schreibt, der bleibt. Fein raus ist, wer bei einem Gerichtsproze</w:t>
      </w:r>
      <w:r w:rsidR="00E12A62">
        <w:t>ss</w:t>
      </w:r>
      <w:r>
        <w:t xml:space="preserve"> nachweisen kann, da</w:t>
      </w:r>
      <w:r w:rsidR="00E12A62">
        <w:t>ss</w:t>
      </w:r>
      <w:r>
        <w:t xml:space="preserve"> er/sie schon damals in einem Protokoll schrieb ....</w:t>
      </w:r>
    </w:p>
    <w:p w14:paraId="13E98E4A" w14:textId="77777777" w:rsidR="005E69E4" w:rsidRDefault="005E69E4"/>
    <w:p w14:paraId="02045DE4" w14:textId="77777777" w:rsidR="005E69E4" w:rsidRDefault="005E69E4">
      <w:pPr>
        <w:sectPr w:rsidR="005E69E4">
          <w:pgSz w:w="11906" w:h="16838" w:code="9"/>
          <w:pgMar w:top="1134" w:right="851" w:bottom="1134" w:left="1134" w:header="567" w:footer="567" w:gutter="0"/>
          <w:paperSrc w:first="15" w:other="15"/>
          <w:cols w:space="720"/>
        </w:sectPr>
      </w:pPr>
    </w:p>
    <w:p w14:paraId="7C929F5C" w14:textId="77777777" w:rsidR="005E69E4" w:rsidRDefault="005E69E4"/>
    <w:p w14:paraId="1FF87AB9" w14:textId="77777777" w:rsidR="005E69E4" w:rsidRDefault="005E69E4">
      <w:pPr>
        <w:pStyle w:val="berschrift1"/>
      </w:pPr>
      <w:bookmarkStart w:id="23" w:name="_Toc503956588"/>
      <w:bookmarkStart w:id="24" w:name="_Toc213879512"/>
      <w:r>
        <w:t>2 Fortschrittskontrolle</w:t>
      </w:r>
      <w:bookmarkEnd w:id="0"/>
      <w:bookmarkEnd w:id="1"/>
      <w:bookmarkEnd w:id="2"/>
      <w:bookmarkEnd w:id="3"/>
      <w:bookmarkEnd w:id="4"/>
      <w:bookmarkEnd w:id="5"/>
      <w:bookmarkEnd w:id="6"/>
      <w:bookmarkEnd w:id="7"/>
      <w:bookmarkEnd w:id="8"/>
      <w:bookmarkEnd w:id="9"/>
      <w:bookmarkEnd w:id="10"/>
      <w:bookmarkEnd w:id="23"/>
      <w:bookmarkEnd w:id="24"/>
    </w:p>
    <w:p w14:paraId="1A88BDC9" w14:textId="77777777" w:rsidR="005E69E4" w:rsidRDefault="005E69E4">
      <w:r>
        <w:t xml:space="preserve">Das Überziehen von Kosten und Terminen ist - neben einigen anderen Unzulänglichkeiten - das Negativ-Image der Architekten. Was sind die Ursachen und wie können diese Unzulänglichkeiten verhindert werden? </w:t>
      </w:r>
    </w:p>
    <w:p w14:paraId="0AE592CD" w14:textId="28333E38" w:rsidR="005E69E4" w:rsidRDefault="005E69E4">
      <w:r>
        <w:t>Projekte sind gekennzeichnet durch Ziele: durch eine nur begrenzt zur Verfügung stehende Zeitspanne (Beginn- und Endtermin) sowie durch nur begrenzt zur Verfügung stehende Ressourcen (z.B. Budget). Unser allgemein erreichter Wohlstand beruht auf im Laufe der Zeit erreichten Produktivitätssteigerungen, d.h. auf unserem immer arbeitsteiligere</w:t>
      </w:r>
      <w:r w:rsidR="00256E8C">
        <w:t>n</w:t>
      </w:r>
      <w:r>
        <w:t xml:space="preserve"> Wirtschaftssystem. Diese arbeitsteilige Wirtschaft (am Bau die z.B. in Form der Gewerke) funktioniert nur, wenn der Einsatz der Einzelleistungen so koordiniert wird, da</w:t>
      </w:r>
      <w:r w:rsidR="00E12A62">
        <w:t>ss</w:t>
      </w:r>
      <w:r>
        <w:t xml:space="preserve"> eine sinnvolle Zusammenarbeit möglich ist, um das Endziel - wie geplant - zu erreichen. </w:t>
      </w:r>
    </w:p>
    <w:p w14:paraId="243D8097" w14:textId="77777777" w:rsidR="005E69E4" w:rsidRDefault="005E69E4">
      <w:r>
        <w:t>Wer nur plant, und bei der Fertigstellung des Werkes in der Rückschau dann feststellt, da</w:t>
      </w:r>
      <w:r w:rsidR="00E12A62">
        <w:t>ss</w:t>
      </w:r>
      <w:r>
        <w:t xml:space="preserve"> die ursprünglichen Ziele nicht erreicht wurden (was dann meist mit viel Ärger verbunden ist) hat i.d.R. keine Fortschrittskontrolle betrieben. Die beiden wichtigsten Felder der Fortschrittskontrolle sind die Termine sowie die Entwicklung der Baukosten. Während nicht eingehaltene Termine in den Plänen sofort sichtbar werden, wird das bei der Kostenentwicklung (oft durch Verschleierung) erst gegen Bauende sichtbar. </w:t>
      </w:r>
    </w:p>
    <w:p w14:paraId="667AEA95" w14:textId="77777777" w:rsidR="005E69E4" w:rsidRDefault="005E69E4">
      <w:r>
        <w:t>Anfang der 90er Jahre hat eine breite Diskussion über Qualität eingesetzt. Qualität von Prozessen bei der Produktion von Produkten, aber auch die Qualität von Dienstleistungen. Erzeugen von Qualität wird dabei nicht als Auslese am Endpunkt des Produktions- bzw. des Dienstleistungsprozesses verstanden, sondern als beherrschter, geplanter Proze</w:t>
      </w:r>
      <w:r w:rsidR="00E12A62">
        <w:t>ss</w:t>
      </w:r>
      <w:r>
        <w:t>. Dafür wird der gesamte Proze</w:t>
      </w:r>
      <w:r w:rsidR="00E12A62">
        <w:t>ss</w:t>
      </w:r>
      <w:r>
        <w:t xml:space="preserve"> in </w:t>
      </w:r>
      <w:r>
        <w:rPr>
          <w:b/>
        </w:rPr>
        <w:t>überschaubare Einzelprozesse</w:t>
      </w:r>
      <w:r>
        <w:t xml:space="preserve"> gegliedert und im Sinne eines kybernetischen Regelsystems überwacht in der Reihenfolge:</w:t>
      </w:r>
    </w:p>
    <w:p w14:paraId="14864C25" w14:textId="77777777" w:rsidR="005E69E4" w:rsidRDefault="005E69E4">
      <w:pPr>
        <w:numPr>
          <w:ilvl w:val="0"/>
          <w:numId w:val="3"/>
        </w:numPr>
      </w:pPr>
      <w:r>
        <w:rPr>
          <w:b/>
        </w:rPr>
        <w:t>Vorgabe von Solldaten</w:t>
      </w:r>
      <w:r>
        <w:br/>
        <w:t>Planen / Ermitteln / Festlegen / Vorgaben</w:t>
      </w:r>
    </w:p>
    <w:p w14:paraId="7F23DE23" w14:textId="77777777" w:rsidR="005E69E4" w:rsidRDefault="005E69E4">
      <w:pPr>
        <w:numPr>
          <w:ilvl w:val="0"/>
          <w:numId w:val="4"/>
        </w:numPr>
      </w:pPr>
      <w:r>
        <w:rPr>
          <w:b/>
        </w:rPr>
        <w:t>Kontrolle</w:t>
      </w:r>
      <w:r>
        <w:br/>
        <w:t>Überprüfen mit SOLL/IST - Vergleich</w:t>
      </w:r>
    </w:p>
    <w:p w14:paraId="1E0DD57C" w14:textId="77777777" w:rsidR="005E69E4" w:rsidRDefault="005E69E4">
      <w:pPr>
        <w:numPr>
          <w:ilvl w:val="0"/>
          <w:numId w:val="4"/>
        </w:numPr>
      </w:pPr>
      <w:r>
        <w:rPr>
          <w:b/>
        </w:rPr>
        <w:t>Steuerung</w:t>
      </w:r>
      <w:r>
        <w:br/>
        <w:t>Abweichungsanalyse / Anpassen / Aktualisieren</w:t>
      </w:r>
    </w:p>
    <w:p w14:paraId="13C3B7C3" w14:textId="77777777" w:rsidR="005E69E4" w:rsidRDefault="005E69E4">
      <w:r>
        <w:t>Durch die Teilung der Prozesse in überschaubare Einheiten und deren laufende Überwachung (Fortschrittskontrolle) werden Abweichungen von der geplanten Qualität so frühzeitig sichtbar, da</w:t>
      </w:r>
      <w:r w:rsidR="00E12A62">
        <w:t>ss</w:t>
      </w:r>
      <w:r>
        <w:t xml:space="preserve"> bei Mängeln rechtzeitig gegengesteuert [Abb. 1] werden kann. Unterbleibt die laufende Überwachung, kann nur noch am Ende des Prozesses festgestellt werden, ob die Leistung den Anforderungen entspricht – viel zu spät also. </w:t>
      </w:r>
    </w:p>
    <w:p w14:paraId="566D72C7" w14:textId="77777777" w:rsidR="005E69E4" w:rsidRDefault="005E69E4">
      <w:pPr>
        <w:jc w:val="center"/>
      </w:pPr>
      <w:r>
        <w:object w:dxaOrig="13503" w:dyaOrig="8040" w14:anchorId="31F036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25pt;height:186pt" o:ole="" fillcolor="window">
            <v:imagedata r:id="rId10" o:title=""/>
          </v:shape>
          <o:OLEObject Type="Embed" ProgID="Visio.Drawing.11" ShapeID="_x0000_i1025" DrawAspect="Content" ObjectID="_1828767374" r:id="rId11"/>
        </w:object>
      </w:r>
    </w:p>
    <w:p w14:paraId="3FD92C50" w14:textId="77777777" w:rsidR="005E69E4" w:rsidRDefault="005E69E4">
      <w:r>
        <w:t>Abb. 1: Proze</w:t>
      </w:r>
      <w:r w:rsidR="00E12A62">
        <w:t>ss</w:t>
      </w:r>
      <w:r>
        <w:t>überwachung und Proze</w:t>
      </w:r>
      <w:r w:rsidR="00E12A62">
        <w:t>ss</w:t>
      </w:r>
      <w:r>
        <w:t>steuerung</w:t>
      </w:r>
    </w:p>
    <w:p w14:paraId="0985C1BF" w14:textId="77777777" w:rsidR="005E69E4" w:rsidRDefault="005E69E4">
      <w:pPr>
        <w:pStyle w:val="berschrift2"/>
      </w:pPr>
      <w:bookmarkStart w:id="25" w:name="_Toc503956589"/>
      <w:bookmarkStart w:id="26" w:name="_Toc213879513"/>
      <w:r>
        <w:lastRenderedPageBreak/>
        <w:t>2.1 Fortschrittskontrolle der Termine</w:t>
      </w:r>
      <w:bookmarkEnd w:id="25"/>
      <w:bookmarkEnd w:id="26"/>
    </w:p>
    <w:p w14:paraId="6B667734" w14:textId="77777777" w:rsidR="005E69E4" w:rsidRDefault="005E69E4">
      <w:r>
        <w:t xml:space="preserve">Bei der Terminplanung werden für einzelne Baugewerke Dauern (Zeitfenster) geplant, die dann natürlich auch eingehalten werden müssen, wenn das Ziel der Gesamtfertigstellung nicht gefährdet werden soll. </w:t>
      </w:r>
    </w:p>
    <w:p w14:paraId="54F7F648" w14:textId="77777777" w:rsidR="005E69E4" w:rsidRDefault="005E69E4">
      <w:r>
        <w:t xml:space="preserve">Als Beispiel soll eine Lagerhalle in Stahlbauweise dienen. Die Reihenfolge der Arbeiten ist (stark vereinfacht) wie folgt geplant: </w:t>
      </w:r>
    </w:p>
    <w:p w14:paraId="47B013AE" w14:textId="77777777" w:rsidR="005E69E4" w:rsidRDefault="005E69E4" w:rsidP="005E69E4">
      <w:pPr>
        <w:numPr>
          <w:ilvl w:val="0"/>
          <w:numId w:val="2"/>
        </w:numPr>
        <w:tabs>
          <w:tab w:val="clear" w:pos="360"/>
          <w:tab w:val="num" w:pos="1494"/>
        </w:tabs>
        <w:ind w:left="1494"/>
      </w:pPr>
      <w:r>
        <w:t xml:space="preserve">Freimachen des Baufeldes und Mutterboden abschieben </w:t>
      </w:r>
    </w:p>
    <w:p w14:paraId="48EFC6CA" w14:textId="77777777" w:rsidR="005E69E4" w:rsidRDefault="005E69E4" w:rsidP="005E69E4">
      <w:pPr>
        <w:numPr>
          <w:ilvl w:val="0"/>
          <w:numId w:val="2"/>
        </w:numPr>
        <w:tabs>
          <w:tab w:val="clear" w:pos="360"/>
          <w:tab w:val="num" w:pos="1494"/>
        </w:tabs>
        <w:ind w:left="1494"/>
      </w:pPr>
      <w:r>
        <w:t xml:space="preserve">Fundamente ausheben </w:t>
      </w:r>
    </w:p>
    <w:p w14:paraId="31A9FF49" w14:textId="77777777" w:rsidR="005E69E4" w:rsidRDefault="005E69E4" w:rsidP="005E69E4">
      <w:pPr>
        <w:numPr>
          <w:ilvl w:val="0"/>
          <w:numId w:val="2"/>
        </w:numPr>
        <w:tabs>
          <w:tab w:val="clear" w:pos="360"/>
          <w:tab w:val="num" w:pos="1494"/>
        </w:tabs>
        <w:ind w:left="1494"/>
      </w:pPr>
      <w:r>
        <w:t>Betonbodenplatte herstellen</w:t>
      </w:r>
    </w:p>
    <w:p w14:paraId="61B36D6F" w14:textId="77777777" w:rsidR="005E69E4" w:rsidRDefault="005E69E4" w:rsidP="005E69E4">
      <w:pPr>
        <w:numPr>
          <w:ilvl w:val="0"/>
          <w:numId w:val="2"/>
        </w:numPr>
        <w:tabs>
          <w:tab w:val="clear" w:pos="360"/>
          <w:tab w:val="num" w:pos="1494"/>
        </w:tabs>
        <w:ind w:left="1494"/>
      </w:pPr>
      <w:r>
        <w:t>Stahlstützen und Stahlbinder montieren</w:t>
      </w:r>
    </w:p>
    <w:p w14:paraId="3B7A13F7" w14:textId="77777777" w:rsidR="005E69E4" w:rsidRDefault="005E69E4" w:rsidP="005E69E4">
      <w:pPr>
        <w:numPr>
          <w:ilvl w:val="0"/>
          <w:numId w:val="2"/>
        </w:numPr>
        <w:tabs>
          <w:tab w:val="clear" w:pos="360"/>
          <w:tab w:val="num" w:pos="1494"/>
        </w:tabs>
        <w:ind w:left="1494"/>
      </w:pPr>
      <w:r>
        <w:t xml:space="preserve">Trapezbleche montieren </w:t>
      </w:r>
    </w:p>
    <w:p w14:paraId="555CBFFF" w14:textId="77777777" w:rsidR="005E69E4" w:rsidRDefault="005E69E4" w:rsidP="005E69E4">
      <w:pPr>
        <w:numPr>
          <w:ilvl w:val="0"/>
          <w:numId w:val="2"/>
        </w:numPr>
        <w:tabs>
          <w:tab w:val="clear" w:pos="360"/>
          <w:tab w:val="num" w:pos="1494"/>
        </w:tabs>
        <w:ind w:left="1494"/>
      </w:pPr>
      <w:r>
        <w:t>Wärmedämmung und Dachdichtung .......... usw.</w:t>
      </w:r>
    </w:p>
    <w:p w14:paraId="623E8E99" w14:textId="5F09F30C" w:rsidR="005E69E4" w:rsidRDefault="005E69E4">
      <w:r>
        <w:t>Für das Gewerk Stahlbau steht ein Zeitfenster zwischen Beendigung der Arbeit "Betonbodenplatte herstellen" und Beginn der "Trapezbleche montieren" zur Verfügung. Trotz abgeschlossener Verträge und mündlicher Versicherungen die geplanten Termine einzuhalten kommt es leider sehr häufig vor, da</w:t>
      </w:r>
      <w:r w:rsidR="00E12A62">
        <w:t>ss</w:t>
      </w:r>
      <w:r>
        <w:t xml:space="preserve"> die notwendigen Vorarbeiten nicht rechtzeitig fertiggestellt werden, oder da</w:t>
      </w:r>
      <w:r w:rsidR="00E12A62">
        <w:t>ss</w:t>
      </w:r>
      <w:r>
        <w:t xml:space="preserve"> die Mitarbeiter des aktuellen Gewerkes nicht (oder in einer nicht ausreichenden Anzahl) auf der Baustelle erscheinen. Der schöne Plan ist über den Haufen geworfen. Diesen Mi</w:t>
      </w:r>
      <w:r w:rsidR="00E12A62">
        <w:t>ss</w:t>
      </w:r>
      <w:r>
        <w:t xml:space="preserve">liebigkeiten kann man nur entgegentreten durchlaufende Beobachtung des Fortschrittes einer Arbeit sowie durch Risikomanagement. </w:t>
      </w:r>
    </w:p>
    <w:p w14:paraId="14F1722E" w14:textId="77777777" w:rsidR="005E69E4" w:rsidRDefault="005E69E4">
      <w:r>
        <w:t xml:space="preserve">Fortschrittskontrolle ist ein Instrument der Überprüfung fremder wie auch eigenen Leistungen. Ein Urteil über das erreichte </w:t>
      </w:r>
      <w:r>
        <w:rPr>
          <w:b/>
        </w:rPr>
        <w:t xml:space="preserve">IST </w:t>
      </w:r>
      <w:r>
        <w:t>kann man sich nur verschaffen, wenn es mit dem Soll verglichen wird. Tatsächlich ist Fortschrittskontrolle aber viel mehr, etwa im Sinne des englischen Wortes "Control" (Steuerung, Regelung). Es enthält nicht nur überprüfende, passive Bestandteile, sondern auch steuernde, korrigierende, aktive Komponenten.</w:t>
      </w:r>
    </w:p>
    <w:p w14:paraId="0DB60616" w14:textId="77777777" w:rsidR="005E69E4" w:rsidRDefault="005E69E4">
      <w:r>
        <w:t xml:space="preserve">Nur vereinbarte Zwischentermine und deren laufende Überprüfung lassen Abweichungen frühzeitig erkennen. Steuernde Eingriffe haben nur in frühen Projektphasen einen Sinn. Später geht es nur noch um Schuldzuweisungen, die dem Projekt nicht dienen, sondern eher für schlechte Stimmung im Team sorgen. </w:t>
      </w:r>
    </w:p>
    <w:p w14:paraId="1B143663" w14:textId="77777777" w:rsidR="005E69E4" w:rsidRDefault="005E69E4">
      <w:r>
        <w:t>Der einmal geplante Ablauf ist immer nur als Zukunftsmodell zu verstehen und die Wahrscheinlichkeit, da</w:t>
      </w:r>
      <w:r w:rsidR="00E12A62">
        <w:t>ss</w:t>
      </w:r>
      <w:r>
        <w:t xml:space="preserve"> ein Plan eingehalten wird, ist von vielen Faktoren abhängig. Die Realität eilt der Planung immer wieder voraus. Nur durch ständige, aufmerksame Beobachtung der Realität gelingt es, das Modell der Wirklichkeit anzupassen.</w:t>
      </w:r>
    </w:p>
    <w:p w14:paraId="717736E0" w14:textId="77777777" w:rsidR="005E69E4" w:rsidRDefault="005E69E4">
      <w:pPr>
        <w:tabs>
          <w:tab w:val="left" w:pos="6096"/>
        </w:tabs>
      </w:pPr>
      <w:r>
        <w:t xml:space="preserve">Damit ist </w:t>
      </w:r>
      <w:r>
        <w:rPr>
          <w:b/>
        </w:rPr>
        <w:t>Fortschrittskontrolle die wichtigste Arbeit im Projekt</w:t>
      </w:r>
      <w:r>
        <w:t xml:space="preserve"> insofern, als erst sie den realistischen Ablaufplan erzeugt, also das entscheidende Instrument zur Steuerung des Projektes hin bis zur Zielerreichung ist. Dies gelingt meist nicht auf Anhieb, sondern ist das Ergebnis oft mühevoller Arbeit.</w:t>
      </w:r>
    </w:p>
    <w:p w14:paraId="05811116" w14:textId="77777777" w:rsidR="005E69E4" w:rsidRDefault="005E69E4">
      <w:bookmarkStart w:id="27" w:name="_Toc359447874"/>
      <w:bookmarkStart w:id="28" w:name="_Toc359447998"/>
      <w:bookmarkStart w:id="29" w:name="_Toc359754041"/>
      <w:bookmarkStart w:id="30" w:name="_Toc360767329"/>
      <w:bookmarkStart w:id="31" w:name="_Toc360767494"/>
      <w:bookmarkStart w:id="32" w:name="_Toc360770070"/>
      <w:bookmarkStart w:id="33" w:name="_Toc363365584"/>
      <w:bookmarkStart w:id="34" w:name="_Toc376186536"/>
      <w:bookmarkStart w:id="35" w:name="_Toc376581531"/>
      <w:bookmarkStart w:id="36" w:name="_Toc376604822"/>
      <w:bookmarkStart w:id="37" w:name="_Toc377103006"/>
      <w:bookmarkStart w:id="38" w:name="_Toc377781165"/>
      <w:bookmarkStart w:id="39" w:name="_Toc379090192"/>
      <w:bookmarkStart w:id="40" w:name="_Toc380288381"/>
      <w:bookmarkStart w:id="41" w:name="_Toc381343935"/>
      <w:bookmarkStart w:id="42" w:name="_Toc381891250"/>
      <w:bookmarkStart w:id="43" w:name="_Toc382539428"/>
      <w:bookmarkStart w:id="44" w:name="_Toc382581580"/>
      <w:bookmarkStart w:id="45" w:name="_Toc383099227"/>
      <w:bookmarkStart w:id="46" w:name="_Toc384991271"/>
      <w:bookmarkStart w:id="47" w:name="_Toc385083464"/>
      <w:bookmarkStart w:id="48" w:name="_Toc386030303"/>
      <w:bookmarkStart w:id="49" w:name="_Toc386115249"/>
      <w:bookmarkStart w:id="50" w:name="_Toc386641444"/>
      <w:r>
        <w:t>In den folgenden Unterkapiteln werden einfache Instrumente der Fortschrittsmessung</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r>
        <w:t xml:space="preserve"> vorgestellt, die geeignet sind, schnell zu zuverlässigen Aussagen zu kommen. </w:t>
      </w:r>
    </w:p>
    <w:p w14:paraId="43792713" w14:textId="77777777" w:rsidR="005E69E4" w:rsidRDefault="005E69E4">
      <w:pPr>
        <w:pStyle w:val="berschrift3"/>
      </w:pPr>
      <w:bookmarkStart w:id="51" w:name="_Toc359327877"/>
      <w:bookmarkStart w:id="52" w:name="_Toc359328593"/>
      <w:bookmarkStart w:id="53" w:name="_Toc359328721"/>
      <w:bookmarkStart w:id="54" w:name="_Toc359367840"/>
      <w:bookmarkStart w:id="55" w:name="_Toc359447875"/>
      <w:bookmarkStart w:id="56" w:name="_Toc359447999"/>
      <w:bookmarkStart w:id="57" w:name="_Toc359754042"/>
      <w:bookmarkStart w:id="58" w:name="_Toc360767330"/>
      <w:bookmarkStart w:id="59" w:name="_Toc360767495"/>
      <w:bookmarkStart w:id="60" w:name="_Toc360770071"/>
      <w:bookmarkStart w:id="61" w:name="_Toc363365585"/>
      <w:bookmarkStart w:id="62" w:name="_Toc376186537"/>
      <w:bookmarkStart w:id="63" w:name="_Toc376581532"/>
      <w:bookmarkStart w:id="64" w:name="_Toc376604823"/>
      <w:bookmarkStart w:id="65" w:name="_Toc377103007"/>
      <w:bookmarkStart w:id="66" w:name="_Toc377781166"/>
      <w:bookmarkStart w:id="67" w:name="_Toc379090193"/>
      <w:bookmarkStart w:id="68" w:name="_Toc380288382"/>
      <w:bookmarkStart w:id="69" w:name="_Toc381343936"/>
      <w:bookmarkStart w:id="70" w:name="_Toc381891251"/>
      <w:bookmarkStart w:id="71" w:name="_Toc382539429"/>
      <w:bookmarkStart w:id="72" w:name="_Toc382581581"/>
      <w:bookmarkStart w:id="73" w:name="_Toc383099228"/>
      <w:bookmarkStart w:id="74" w:name="_Toc384991272"/>
      <w:bookmarkStart w:id="75" w:name="_Toc385083465"/>
      <w:bookmarkStart w:id="76" w:name="_Toc386030304"/>
      <w:bookmarkStart w:id="77" w:name="_Toc386115250"/>
      <w:bookmarkStart w:id="78" w:name="_Toc386641445"/>
      <w:bookmarkStart w:id="79" w:name="_Toc404522704"/>
      <w:r>
        <w:t>SOLL / IST Vergleich</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19DCD294" w14:textId="77777777" w:rsidR="005E69E4" w:rsidRDefault="005E69E4">
      <w:r>
        <w:t xml:space="preserve">Es gibt viele Wege, sich einen Überblick zu verschaffen. Viele Kollegen haken die Tätigkeitslisten der Netzplanausdrucke ab, um sich zu orientieren. Andere markieren auf dem Balkenplan die positiven und negativen Abweichungen von der SOLL-Linie. </w:t>
      </w:r>
    </w:p>
    <w:p w14:paraId="478746F7" w14:textId="77777777" w:rsidR="005E69E4" w:rsidRDefault="005E69E4">
      <w:pPr>
        <w:tabs>
          <w:tab w:val="clear" w:pos="1134"/>
        </w:tabs>
        <w:jc w:val="center"/>
      </w:pPr>
      <w:r>
        <w:object w:dxaOrig="10262" w:dyaOrig="8278" w14:anchorId="676EDD52">
          <v:shape id="_x0000_i1026" type="#_x0000_t75" style="width:393.75pt;height:317.25pt" o:ole="" fillcolor="window">
            <v:imagedata r:id="rId12" o:title=""/>
          </v:shape>
          <o:OLEObject Type="Embed" ProgID="Visio.Drawing.11" ShapeID="_x0000_i1026" DrawAspect="Content" ObjectID="_1828767375" r:id="rId13"/>
        </w:object>
      </w:r>
    </w:p>
    <w:p w14:paraId="2BBA4B59" w14:textId="77777777" w:rsidR="005E69E4" w:rsidRDefault="005E69E4">
      <w:pPr>
        <w:tabs>
          <w:tab w:val="clear" w:pos="1134"/>
        </w:tabs>
      </w:pPr>
      <w:r>
        <w:t xml:space="preserve">Abb. 2: Graphische Fortschrittskontrolle </w:t>
      </w:r>
    </w:p>
    <w:p w14:paraId="24E9521A" w14:textId="77777777" w:rsidR="005E69E4" w:rsidRDefault="005E69E4">
      <w:r>
        <w:t xml:space="preserve">Die einfachste Methode der Fortschrittsmessung ist der prozentuale Grad der Fertigstellung [Abb. 2]. </w:t>
      </w:r>
    </w:p>
    <w:p w14:paraId="25FF6ED6" w14:textId="77777777" w:rsidR="005E69E4" w:rsidRDefault="005E69E4">
      <w:r>
        <w:t>In der Praxis hat sich herausgestellt, da</w:t>
      </w:r>
      <w:r w:rsidR="00E12A62">
        <w:t>ss</w:t>
      </w:r>
      <w:r>
        <w:t xml:space="preserve"> zu Beginn und kurz vor Fertigstellung ein S-förmiger Anlauf und Auslauf zu beobachten ist. Zu Beginn mu</w:t>
      </w:r>
      <w:r w:rsidR="00E12A62">
        <w:t>ss</w:t>
      </w:r>
      <w:r>
        <w:t xml:space="preserve"> sich die Mannschaft erst zum Team formieren und die neue Situation beherrschen lernen, während zum Ende Mitarbeiter bereits abgezogen werden, um an anderen Orten zu arbeiten. </w:t>
      </w:r>
    </w:p>
    <w:p w14:paraId="534BD4D8" w14:textId="77777777" w:rsidR="005E69E4" w:rsidRDefault="005E69E4">
      <w:r>
        <w:t>In der Praxis wird gern ein Verfahren angewendet, das die einzelnen Vorgänge zum Stichtag prozentual bewertet. Pro Monat oder pro Woche werden dann die errechneten Vorgangsprozente addiert und zu einer Gesamtprozentzahl zusammengefa</w:t>
      </w:r>
      <w:r w:rsidR="00E12A62">
        <w:t>ss</w:t>
      </w:r>
      <w:r>
        <w:t xml:space="preserve">t. Es ergibt sich dann eine einzige Zahl, mit der der Fortschritt des Gesamtprojektes bewertet wird. Sollen beispielsweise innerhalb des laufenden Jahres 48% des Projektes fertig werden, würde das im Mittel 4% monatlich bedeuten. Man könnte bereits im März erkennen, ob 12% erreicht oder sogar überschritten wurden. </w:t>
      </w:r>
    </w:p>
    <w:p w14:paraId="1F3138CA" w14:textId="77777777" w:rsidR="005E69E4" w:rsidRDefault="005E69E4">
      <w:r>
        <w:br w:type="page"/>
      </w:r>
    </w:p>
    <w:p w14:paraId="3E5C5A73" w14:textId="77777777" w:rsidR="005E69E4" w:rsidRDefault="005E69E4">
      <w:pPr>
        <w:pStyle w:val="berschrift3"/>
      </w:pPr>
      <w:bookmarkStart w:id="80" w:name="_Toc359327878"/>
      <w:bookmarkStart w:id="81" w:name="_Toc359328594"/>
      <w:bookmarkStart w:id="82" w:name="_Toc359328722"/>
      <w:bookmarkStart w:id="83" w:name="_Toc359367841"/>
      <w:bookmarkStart w:id="84" w:name="_Toc359447876"/>
      <w:bookmarkStart w:id="85" w:name="_Toc359448000"/>
      <w:bookmarkStart w:id="86" w:name="_Toc359754043"/>
      <w:bookmarkStart w:id="87" w:name="_Toc360767331"/>
      <w:bookmarkStart w:id="88" w:name="_Toc360767496"/>
      <w:bookmarkStart w:id="89" w:name="_Toc360770072"/>
      <w:bookmarkStart w:id="90" w:name="_Toc363365586"/>
      <w:bookmarkStart w:id="91" w:name="_Toc376186538"/>
      <w:bookmarkStart w:id="92" w:name="_Toc376581533"/>
      <w:bookmarkStart w:id="93" w:name="_Toc376604824"/>
      <w:bookmarkStart w:id="94" w:name="_Toc377103008"/>
      <w:bookmarkStart w:id="95" w:name="_Toc377781167"/>
      <w:bookmarkStart w:id="96" w:name="_Toc379090194"/>
      <w:bookmarkStart w:id="97" w:name="_Toc380288383"/>
      <w:bookmarkStart w:id="98" w:name="_Toc381343937"/>
      <w:bookmarkStart w:id="99" w:name="_Toc381891252"/>
      <w:bookmarkStart w:id="100" w:name="_Toc382539430"/>
      <w:bookmarkStart w:id="101" w:name="_Toc382581582"/>
      <w:bookmarkStart w:id="102" w:name="_Toc383099229"/>
      <w:bookmarkStart w:id="103" w:name="_Toc384991273"/>
      <w:bookmarkStart w:id="104" w:name="_Toc385083466"/>
      <w:bookmarkStart w:id="105" w:name="_Toc386030305"/>
      <w:bookmarkStart w:id="106" w:name="_Toc386115251"/>
      <w:bookmarkStart w:id="107" w:name="_Toc386641446"/>
      <w:bookmarkStart w:id="108" w:name="_Toc404522705"/>
      <w:r>
        <w:lastRenderedPageBreak/>
        <w:t>Leitmengen zählen</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7806C909" w14:textId="77777777" w:rsidR="005E69E4" w:rsidRDefault="005E69E4">
      <w:r>
        <w:t>Die effizienteste Methode ist, sich die wesentlichen Aktivitäten herauszusuchen, die im jeweiligen Stadium des Projektes kritisch und tonangebend sind. Darauf kommt es bei der Projektkontrolle an! Man braucht leicht nachprüfbare Werte. Man mu</w:t>
      </w:r>
      <w:r w:rsidR="00E12A62">
        <w:t>ss</w:t>
      </w:r>
      <w:r>
        <w:t xml:space="preserve"> die Gesamtmenge dieser Leitmenge kennen, um sie durch die geplante Gesamtdauer teilen zu können. Stückzahlen lassen sich besonders leicht ermitteln und vergleichen. </w:t>
      </w:r>
    </w:p>
    <w:p w14:paraId="375B679D" w14:textId="77777777" w:rsidR="005E69E4" w:rsidRDefault="005E69E4">
      <w:bookmarkStart w:id="109" w:name="_Toc359327879"/>
      <w:bookmarkStart w:id="110" w:name="_Toc359328595"/>
      <w:bookmarkStart w:id="111" w:name="_Toc359328723"/>
      <w:bookmarkStart w:id="112" w:name="_Toc359367842"/>
      <w:bookmarkStart w:id="113" w:name="_Toc359447877"/>
      <w:bookmarkStart w:id="114" w:name="_Toc359448001"/>
      <w:bookmarkStart w:id="115" w:name="_Toc359754044"/>
      <w:bookmarkStart w:id="116" w:name="_Toc360767332"/>
      <w:bookmarkStart w:id="117" w:name="_Toc360767497"/>
      <w:bookmarkStart w:id="118" w:name="_Toc360770073"/>
      <w:bookmarkStart w:id="119" w:name="_Toc363365587"/>
      <w:bookmarkStart w:id="120" w:name="_Toc376186539"/>
      <w:bookmarkStart w:id="121" w:name="_Toc376581534"/>
      <w:bookmarkStart w:id="122" w:name="_Toc376604825"/>
      <w:bookmarkStart w:id="123" w:name="_Toc377103009"/>
      <w:bookmarkStart w:id="124" w:name="_Toc377781168"/>
      <w:bookmarkStart w:id="125" w:name="_Toc379090195"/>
      <w:bookmarkStart w:id="126" w:name="_Toc380288384"/>
      <w:bookmarkStart w:id="127" w:name="_Toc381343938"/>
      <w:bookmarkStart w:id="128" w:name="_Toc381891253"/>
      <w:bookmarkStart w:id="129" w:name="_Toc382539431"/>
      <w:bookmarkStart w:id="130" w:name="_Toc382581583"/>
      <w:bookmarkStart w:id="131" w:name="_Toc383099230"/>
      <w:bookmarkStart w:id="132" w:name="_Toc384991274"/>
      <w:bookmarkStart w:id="133" w:name="_Toc385083467"/>
      <w:bookmarkStart w:id="134" w:name="_Toc386030306"/>
      <w:bookmarkStart w:id="135" w:name="_Toc386115252"/>
      <w:bookmarkStart w:id="136" w:name="_Toc386641447"/>
      <w:r>
        <w:t>Eine immer anwendbare, sehr empfehlenswerte Methode besteht darin, die Vorgänge so kurz anzusetzen, da</w:t>
      </w:r>
      <w:r w:rsidR="00E12A62">
        <w:t>ss</w:t>
      </w:r>
      <w:r>
        <w:t xml:space="preserve"> diese höchstens eine Woche (oder auch 2 Wochen) dauern. Dann brauchen Vorgänge bei der Kontrolle nicht gesplittet zu werden, sondern können als Ganzes gemessen werden [Abb. 3]. </w:t>
      </w:r>
    </w:p>
    <w:p w14:paraId="48A2C9ED" w14:textId="77777777" w:rsidR="005E69E4" w:rsidRDefault="005E69E4">
      <w:pPr>
        <w:jc w:val="center"/>
      </w:pPr>
      <w:r>
        <w:object w:dxaOrig="10273" w:dyaOrig="12938" w14:anchorId="232D7566">
          <v:shape id="_x0000_i1027" type="#_x0000_t75" style="width:408pt;height:511.5pt" o:ole="" fillcolor="window">
            <v:imagedata r:id="rId14" o:title=""/>
          </v:shape>
          <o:OLEObject Type="Embed" ProgID="Visio.Drawing.11" ShapeID="_x0000_i1027" DrawAspect="Content" ObjectID="_1828767376" r:id="rId15"/>
        </w:object>
      </w:r>
    </w:p>
    <w:p w14:paraId="28296569" w14:textId="77777777" w:rsidR="005E69E4" w:rsidRDefault="005E69E4">
      <w:r>
        <w:t>Abb. 3: Graphische Fortschrittskontrolle durch Zählen von Leitmengen</w:t>
      </w:r>
    </w:p>
    <w:p w14:paraId="57243E97" w14:textId="77777777" w:rsidR="005E69E4" w:rsidRDefault="005E69E4">
      <w:r>
        <w:br w:type="page"/>
      </w:r>
    </w:p>
    <w:p w14:paraId="248211B5" w14:textId="77777777" w:rsidR="005E69E4" w:rsidRDefault="005E69E4">
      <w:pPr>
        <w:pStyle w:val="berschrift3"/>
      </w:pPr>
      <w:bookmarkStart w:id="137" w:name="_Toc404522706"/>
      <w:r>
        <w:lastRenderedPageBreak/>
        <w:t>Baustellenmonatsumsatz</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2CEE00FB" w14:textId="506C1B6A" w:rsidR="005E69E4" w:rsidRDefault="005E69E4">
      <w:r>
        <w:t>Projektkontrolle kann aber auch in anderen Me</w:t>
      </w:r>
      <w:r w:rsidR="00E12A62">
        <w:t>ss</w:t>
      </w:r>
      <w:r>
        <w:t>grö</w:t>
      </w:r>
      <w:r w:rsidR="00E12A62">
        <w:t>ß</w:t>
      </w:r>
      <w:r>
        <w:t xml:space="preserve">en durchgeführt werden. Bei Großbaustellen geht man auf Unternehmerseite gern vom Monatsumsatz aus. Auch hier ergeben sich einfache Rechnungen: Sind noch 15 Millionen Restbausumme zu leisten und monatlich bisher 3 Mio. </w:t>
      </w:r>
      <w:r w:rsidR="00FA4C98">
        <w:t>€</w:t>
      </w:r>
      <w:r>
        <w:t xml:space="preserve"> geleistet worden, so wird es noch mindestens 5 Monate (plus Auslaufzeit) dauern, bis das Projekt abgeschlossen werden kann [Abb. 4].</w:t>
      </w:r>
    </w:p>
    <w:p w14:paraId="41A867D0" w14:textId="1D424F83" w:rsidR="005E69E4" w:rsidRDefault="00FA4C98">
      <w:pPr>
        <w:tabs>
          <w:tab w:val="clear" w:pos="1134"/>
        </w:tabs>
        <w:jc w:val="center"/>
      </w:pPr>
      <w:r>
        <w:object w:dxaOrig="9550" w:dyaOrig="5469" w14:anchorId="21FD7F08">
          <v:shape id="_x0000_i1036" type="#_x0000_t75" style="width:422.25pt;height:228.75pt" o:ole="" fillcolor="window">
            <v:imagedata r:id="rId16" o:title=""/>
          </v:shape>
          <o:OLEObject Type="Embed" ProgID="Visio.Drawing.11" ShapeID="_x0000_i1036" DrawAspect="Content" ObjectID="_1828767377" r:id="rId17"/>
        </w:object>
      </w:r>
    </w:p>
    <w:p w14:paraId="74A36D1A" w14:textId="77777777" w:rsidR="005E69E4" w:rsidRDefault="005E69E4">
      <w:pPr>
        <w:tabs>
          <w:tab w:val="clear" w:pos="1134"/>
        </w:tabs>
      </w:pPr>
      <w:r>
        <w:t>Abb. 4: Monatsumsatz als Prognoseinstrument der Restdauer</w:t>
      </w:r>
    </w:p>
    <w:p w14:paraId="3C9D76C8" w14:textId="77777777" w:rsidR="005E69E4" w:rsidRDefault="005E69E4">
      <w:pPr>
        <w:tabs>
          <w:tab w:val="clear" w:pos="1134"/>
        </w:tabs>
      </w:pPr>
      <w:r>
        <w:br w:type="page"/>
      </w:r>
    </w:p>
    <w:p w14:paraId="7FE2A5B4" w14:textId="77777777" w:rsidR="005E69E4" w:rsidRDefault="005E69E4">
      <w:pPr>
        <w:pStyle w:val="berschrift3"/>
      </w:pPr>
      <w:bookmarkStart w:id="138" w:name="_Toc359327881"/>
      <w:bookmarkStart w:id="139" w:name="_Toc359328597"/>
      <w:bookmarkStart w:id="140" w:name="_Toc359328725"/>
      <w:bookmarkStart w:id="141" w:name="_Toc359367844"/>
      <w:bookmarkStart w:id="142" w:name="_Toc359447879"/>
      <w:bookmarkStart w:id="143" w:name="_Toc359448003"/>
      <w:bookmarkStart w:id="144" w:name="_Toc359754046"/>
      <w:bookmarkStart w:id="145" w:name="_Toc360767334"/>
      <w:bookmarkStart w:id="146" w:name="_Toc360767499"/>
      <w:bookmarkStart w:id="147" w:name="_Toc360770075"/>
      <w:bookmarkStart w:id="148" w:name="_Toc363365589"/>
      <w:bookmarkStart w:id="149" w:name="_Toc376186541"/>
      <w:bookmarkStart w:id="150" w:name="_Toc376581536"/>
      <w:bookmarkStart w:id="151" w:name="_Toc376604827"/>
      <w:bookmarkStart w:id="152" w:name="_Toc377103011"/>
      <w:bookmarkStart w:id="153" w:name="_Toc377781170"/>
      <w:bookmarkStart w:id="154" w:name="_Toc379090197"/>
      <w:bookmarkStart w:id="155" w:name="_Toc380288386"/>
      <w:bookmarkStart w:id="156" w:name="_Toc381343940"/>
      <w:bookmarkStart w:id="157" w:name="_Toc381891255"/>
      <w:bookmarkStart w:id="158" w:name="_Toc382539433"/>
      <w:bookmarkStart w:id="159" w:name="_Toc382581585"/>
      <w:bookmarkStart w:id="160" w:name="_Toc383099232"/>
      <w:bookmarkStart w:id="161" w:name="_Toc384991276"/>
      <w:bookmarkStart w:id="162" w:name="_Toc385083469"/>
      <w:bookmarkStart w:id="163" w:name="_Toc386030308"/>
      <w:bookmarkStart w:id="164" w:name="_Toc386115254"/>
      <w:bookmarkStart w:id="165" w:name="_Toc386641449"/>
      <w:bookmarkStart w:id="166" w:name="_Toc404522707"/>
      <w:r>
        <w:lastRenderedPageBreak/>
        <w:t>Fortschrittskontrolle der Termine im Planungsbereich</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34FBDC6F" w14:textId="77777777" w:rsidR="005E69E4" w:rsidRDefault="005E69E4">
      <w:r>
        <w:t xml:space="preserve">Das Bild [Abb. 5] zeigt eine typische Situation aus der Baupraxis. Anstelle der 7,5 Pläne / Woche werden anfangs nur 4 bzw. 4,5 Pläne fertiggestellt. Durch kontinuierliche Steigerung der Wochenleistung über 7 und 9 auf 12 Zeichnungen pro Woche gelingt es, trotzdem in der geplanten Soll-Zeit von 8 Wochen insgesamt 60 Zeichnungen fertigzustellen. Dieses Beispiel ist realistischer als eine (versprochene) abrupte Steigerung der Wochenleistung von z.B. 4,5 auf 10 Zeichnungen / Woche. </w:t>
      </w:r>
    </w:p>
    <w:p w14:paraId="3D44537C" w14:textId="77777777" w:rsidR="005E69E4" w:rsidRDefault="005E69E4">
      <w:pPr>
        <w:jc w:val="center"/>
      </w:pPr>
      <w:r>
        <w:object w:dxaOrig="10262" w:dyaOrig="12552" w14:anchorId="14FF197F">
          <v:shape id="_x0000_i1029" type="#_x0000_t75" style="width:414.75pt;height:504.75pt" o:ole="" fillcolor="window">
            <v:imagedata r:id="rId18" o:title=""/>
          </v:shape>
          <o:OLEObject Type="Embed" ProgID="Visio.Drawing.11" ShapeID="_x0000_i1029" DrawAspect="Content" ObjectID="_1828767378" r:id="rId19"/>
        </w:object>
      </w:r>
    </w:p>
    <w:p w14:paraId="014388A1" w14:textId="77777777" w:rsidR="005E69E4" w:rsidRDefault="005E69E4">
      <w:r>
        <w:t>Abb. 5: Fortschrittskontrolle im Planungsbereich</w:t>
      </w:r>
    </w:p>
    <w:p w14:paraId="16DD2E08" w14:textId="77777777" w:rsidR="005E69E4" w:rsidRDefault="005E69E4">
      <w:pPr>
        <w:pStyle w:val="berschrift2"/>
      </w:pPr>
      <w:bookmarkStart w:id="167" w:name="_Toc503956590"/>
      <w:bookmarkStart w:id="168" w:name="_Toc213879514"/>
      <w:r>
        <w:t>2.2 Fortschrittskontrolle der Kosten</w:t>
      </w:r>
      <w:bookmarkEnd w:id="167"/>
      <w:bookmarkEnd w:id="168"/>
    </w:p>
    <w:p w14:paraId="3E3B9C75" w14:textId="77777777" w:rsidR="005E69E4" w:rsidRDefault="005E69E4">
      <w:r>
        <w:t>Die Kosten (Budget) eines Bauwerkes sollten mit Beendigung der HOAI-Leistungsphase 5 Bauvorlagen (im öffentlichen Bereich HU-Bau) feststehen. Das Ziel ist damit bekannt. Da ein Bauwerk aber kein Serienprodukt ist, können bis zur Übergabe des Werkes Überraschungen eintreten, die kostentreibend wirken. Das gilt sowohl für funktionale, als auch für Einzelausschreibungen. Eine Unterschreitung des Budgets ist eher selten. Die Kostenentwicklung mu</w:t>
      </w:r>
      <w:r w:rsidR="00E12A62">
        <w:t>ss</w:t>
      </w:r>
      <w:r>
        <w:t xml:space="preserve"> deshalb aktiv gesteuert (gemanagt) werden. </w:t>
      </w:r>
    </w:p>
    <w:p w14:paraId="0FEE18A6" w14:textId="77777777" w:rsidR="005E69E4" w:rsidRDefault="005E69E4">
      <w:r>
        <w:lastRenderedPageBreak/>
        <w:t xml:space="preserve">Eingriffsmöglichkeiten bei der Steuerung der Kosten sind: </w:t>
      </w:r>
    </w:p>
    <w:p w14:paraId="3C3455E5" w14:textId="77777777" w:rsidR="005E69E4" w:rsidRDefault="005E69E4" w:rsidP="005E69E4">
      <w:pPr>
        <w:numPr>
          <w:ilvl w:val="0"/>
          <w:numId w:val="13"/>
        </w:numPr>
        <w:tabs>
          <w:tab w:val="clear" w:pos="360"/>
          <w:tab w:val="num" w:pos="1494"/>
        </w:tabs>
        <w:ind w:left="1494"/>
      </w:pPr>
      <w:r>
        <w:t>Optimierung der Kosten in den frühen Projektphasen, weil hier die grö</w:t>
      </w:r>
      <w:r w:rsidR="00E12A62">
        <w:t>ß</w:t>
      </w:r>
      <w:r>
        <w:t xml:space="preserve">ten Potentiale vorhanden sind </w:t>
      </w:r>
    </w:p>
    <w:p w14:paraId="3ED017DF" w14:textId="77777777" w:rsidR="005E69E4" w:rsidRDefault="005E69E4" w:rsidP="005E69E4">
      <w:pPr>
        <w:numPr>
          <w:ilvl w:val="0"/>
          <w:numId w:val="13"/>
        </w:numPr>
        <w:tabs>
          <w:tab w:val="clear" w:pos="360"/>
          <w:tab w:val="num" w:pos="1494"/>
        </w:tabs>
        <w:ind w:left="1494"/>
      </w:pPr>
      <w:r>
        <w:t>Design to Cost / wenn Kostenbegrenzung oberstes Projektziel ist</w:t>
      </w:r>
    </w:p>
    <w:p w14:paraId="50308C25" w14:textId="77777777" w:rsidR="005E69E4" w:rsidRDefault="005E69E4" w:rsidP="005E69E4">
      <w:pPr>
        <w:numPr>
          <w:ilvl w:val="0"/>
          <w:numId w:val="13"/>
        </w:numPr>
        <w:tabs>
          <w:tab w:val="clear" w:pos="360"/>
          <w:tab w:val="num" w:pos="1494"/>
        </w:tabs>
        <w:ind w:left="1494"/>
      </w:pPr>
      <w:r>
        <w:t xml:space="preserve">System Änderungsmanagement </w:t>
      </w:r>
    </w:p>
    <w:p w14:paraId="717D41E1" w14:textId="77777777" w:rsidR="005E69E4" w:rsidRDefault="005E69E4" w:rsidP="005E69E4">
      <w:pPr>
        <w:numPr>
          <w:ilvl w:val="0"/>
          <w:numId w:val="13"/>
        </w:numPr>
        <w:tabs>
          <w:tab w:val="clear" w:pos="360"/>
          <w:tab w:val="num" w:pos="1494"/>
        </w:tabs>
        <w:ind w:left="1494"/>
      </w:pPr>
      <w:r>
        <w:t>System zur Abwehr von Nachträgen / Vertrags- und Claimmanagement</w:t>
      </w:r>
    </w:p>
    <w:p w14:paraId="6D5537CB" w14:textId="77777777" w:rsidR="005E69E4" w:rsidRDefault="005E69E4" w:rsidP="005E69E4">
      <w:pPr>
        <w:numPr>
          <w:ilvl w:val="0"/>
          <w:numId w:val="13"/>
        </w:numPr>
        <w:tabs>
          <w:tab w:val="clear" w:pos="360"/>
          <w:tab w:val="num" w:pos="1494"/>
        </w:tabs>
        <w:ind w:left="1494"/>
      </w:pPr>
      <w:r>
        <w:t>Kostenmanagementsystem / Spezialsoftware bis zu eigenerstellten EXCEL-Tabellen für die Verfolgung von Einzelpositionen und Kostenelementen</w:t>
      </w:r>
    </w:p>
    <w:p w14:paraId="794A45AD" w14:textId="77777777" w:rsidR="005E69E4" w:rsidRDefault="005E69E4" w:rsidP="005E69E4">
      <w:pPr>
        <w:numPr>
          <w:ilvl w:val="0"/>
          <w:numId w:val="13"/>
        </w:numPr>
        <w:tabs>
          <w:tab w:val="clear" w:pos="360"/>
          <w:tab w:val="num" w:pos="1494"/>
        </w:tabs>
        <w:ind w:left="1494"/>
      </w:pPr>
      <w:r>
        <w:t xml:space="preserve">Kombination Termin - Kostenmanagementsystem (powerproject – costcontrol) </w:t>
      </w:r>
    </w:p>
    <w:p w14:paraId="31600372" w14:textId="77777777" w:rsidR="005E69E4" w:rsidRDefault="005E69E4">
      <w:pPr>
        <w:pStyle w:val="Textkrper-Zeileneinzug"/>
        <w:tabs>
          <w:tab w:val="left" w:pos="1134"/>
        </w:tabs>
      </w:pPr>
      <w:r>
        <w:t xml:space="preserve">Im Rahmen dieses Beitrags sollen nur die beiden ersten Steuerungsmöglichkeiten besprochen werden, während alle anderen in eigenen Kapiteln abgehandelt werden. </w:t>
      </w:r>
    </w:p>
    <w:p w14:paraId="4B710128" w14:textId="77777777" w:rsidR="005E69E4" w:rsidRDefault="005E69E4">
      <w:pPr>
        <w:pStyle w:val="berschrift3"/>
      </w:pPr>
      <w:bookmarkStart w:id="169" w:name="_Toc380288361"/>
      <w:bookmarkStart w:id="170" w:name="_Toc381343915"/>
      <w:bookmarkStart w:id="171" w:name="_Toc381891230"/>
      <w:bookmarkStart w:id="172" w:name="_Toc382539407"/>
      <w:bookmarkStart w:id="173" w:name="_Toc382581559"/>
      <w:bookmarkStart w:id="174" w:name="_Toc383099206"/>
      <w:bookmarkStart w:id="175" w:name="_Toc384991251"/>
      <w:bookmarkStart w:id="176" w:name="_Toc385083444"/>
      <w:bookmarkStart w:id="177" w:name="_Toc386030283"/>
      <w:bookmarkStart w:id="178" w:name="_Toc386115229"/>
      <w:bookmarkStart w:id="179" w:name="_Toc386641424"/>
      <w:bookmarkStart w:id="180" w:name="_Toc404522685"/>
      <w:r>
        <w:t>Kostenoptimierung</w:t>
      </w:r>
      <w:bookmarkEnd w:id="169"/>
      <w:bookmarkEnd w:id="170"/>
      <w:bookmarkEnd w:id="171"/>
      <w:bookmarkEnd w:id="172"/>
      <w:bookmarkEnd w:id="173"/>
      <w:bookmarkEnd w:id="174"/>
      <w:bookmarkEnd w:id="175"/>
      <w:bookmarkEnd w:id="176"/>
      <w:bookmarkEnd w:id="177"/>
      <w:bookmarkEnd w:id="178"/>
      <w:bookmarkEnd w:id="179"/>
      <w:bookmarkEnd w:id="180"/>
      <w:r>
        <w:t xml:space="preserve"> </w:t>
      </w:r>
    </w:p>
    <w:p w14:paraId="49464614" w14:textId="77777777" w:rsidR="005E69E4" w:rsidRDefault="005E69E4">
      <w:pPr>
        <w:rPr>
          <w:sz w:val="16"/>
        </w:rPr>
      </w:pPr>
      <w:r>
        <w:t>In der Grafik [Abb. 6] ist die bekannte (vom Start bis zur Fertigstellung) abnehmende Kurve der Kostenbeeinflu</w:t>
      </w:r>
      <w:r w:rsidR="00E12A62">
        <w:t>ss</w:t>
      </w:r>
      <w:r>
        <w:t xml:space="preserve">barkeit und die gegenläufige (bei Null beginnende) zunehmende Kurve der Kosten dargestellt. In den drei Optimierungsphasen werden in ihren Auswirkungen ganz unterschiedliche Erfolge erzielt. </w:t>
      </w:r>
    </w:p>
    <w:p w14:paraId="27FB5258" w14:textId="77777777" w:rsidR="005E69E4" w:rsidRDefault="005E69E4">
      <w:pPr>
        <w:rPr>
          <w:sz w:val="16"/>
        </w:rPr>
      </w:pPr>
      <w:r>
        <w:rPr>
          <w:b/>
        </w:rPr>
        <w:t>Erste Optimierungsphase: Kundenwünsche</w:t>
      </w:r>
      <w:r>
        <w:rPr>
          <w:b/>
        </w:rPr>
        <w:br/>
      </w:r>
      <w:r>
        <w:t>Diese umfa</w:t>
      </w:r>
      <w:r w:rsidR="00E12A62">
        <w:t>ss</w:t>
      </w:r>
      <w:r>
        <w:t>t die Projektentwicklung und die Phase 1 der HOAI Planerleistungen, also die Grundlagenermittlung. In dieser Phase werden die wichtigsten Programmforderungen definiert, das Grundstück ausgewählt, Gestaltungs- und Nutzungswünsche geäußert und damit die Weichen für die gesamte Entwurfsarbeit gestellt. Der Einflu</w:t>
      </w:r>
      <w:r w:rsidR="00E12A62">
        <w:t>ss</w:t>
      </w:r>
      <w:r>
        <w:t xml:space="preserve"> auf die Kosten ist in dieser Phase (Kundenwünsche) insgesamt am größten und wird durch kritische Bewertung der gefundenen Lösungen und Alternativen bewirkt. </w:t>
      </w:r>
    </w:p>
    <w:p w14:paraId="6F92D514" w14:textId="77777777" w:rsidR="005E69E4" w:rsidRDefault="005E69E4">
      <w:pPr>
        <w:rPr>
          <w:sz w:val="16"/>
        </w:rPr>
      </w:pPr>
      <w:r>
        <w:rPr>
          <w:b/>
        </w:rPr>
        <w:t>Zweite Optimierungsphase: Lösungsansätze</w:t>
      </w:r>
      <w:r>
        <w:rPr>
          <w:b/>
        </w:rPr>
        <w:br/>
      </w:r>
      <w:r>
        <w:t>Diese umfa</w:t>
      </w:r>
      <w:r w:rsidR="00E12A62">
        <w:t>ss</w:t>
      </w:r>
      <w:r>
        <w:t>t die Phasen 2 und 3 der Architekten- und Fachplanerarbeit, also Vorentwurf und Entwurf. Am Ende dieser frühen Phase sind insgesamt bereits mehr als ¾ der Einflu</w:t>
      </w:r>
      <w:r w:rsidR="00E12A62">
        <w:t>ss</w:t>
      </w:r>
      <w:r>
        <w:t xml:space="preserve">möglichkeiten entschieden. </w:t>
      </w:r>
    </w:p>
    <w:p w14:paraId="6F055BAC" w14:textId="77777777" w:rsidR="005E69E4" w:rsidRDefault="005E69E4">
      <w:r>
        <w:rPr>
          <w:b/>
        </w:rPr>
        <w:t>Dritte Optimierungsphase: Ausführung samt Vorbereitung</w:t>
      </w:r>
      <w:r>
        <w:rPr>
          <w:b/>
        </w:rPr>
        <w:br/>
      </w:r>
      <w:r>
        <w:t xml:space="preserve">In den folgenden fünf Phasen 4 bis 9 der HOAI sind lediglich noch ¼ der Gesamtkosten zu beeinflussen, also vergleichsweise untergeordnete und unwichtige Entscheidungen. Zwar zeigt sich in Phase 7 noch einmal eine gewisse Beeinflussungsmöglichkeit im Bereich der Vergaben. Kostenbeeinflussung und damit Kostenoptimierung wird in dieser Phase - von vielen Auftraggebern, aber auch von Architekten und Fachplanern - eine zu große Bedeutung beigemessen. </w:t>
      </w:r>
    </w:p>
    <w:p w14:paraId="3B9AB59E" w14:textId="77777777" w:rsidR="005E69E4" w:rsidRDefault="005E69E4">
      <w:pPr>
        <w:tabs>
          <w:tab w:val="clear" w:pos="1134"/>
        </w:tabs>
        <w:jc w:val="center"/>
      </w:pPr>
      <w:r>
        <w:object w:dxaOrig="10874" w:dyaOrig="10874" w14:anchorId="1981CA79">
          <v:shape id="_x0000_i1030" type="#_x0000_t75" style="width:396pt;height:396pt" o:ole="" fillcolor="window">
            <v:imagedata r:id="rId20" o:title=""/>
          </v:shape>
          <o:OLEObject Type="Embed" ProgID="Visio.Drawing.11" ShapeID="_x0000_i1030" DrawAspect="Content" ObjectID="_1828767379" r:id="rId21"/>
        </w:object>
      </w:r>
    </w:p>
    <w:p w14:paraId="39364A09" w14:textId="77777777" w:rsidR="005E69E4" w:rsidRDefault="005E69E4">
      <w:pPr>
        <w:tabs>
          <w:tab w:val="left" w:pos="1985"/>
        </w:tabs>
      </w:pPr>
      <w:r>
        <w:t xml:space="preserve">Abb.6: </w:t>
      </w:r>
      <w:r>
        <w:tab/>
        <w:t>Grad der Beeinflu</w:t>
      </w:r>
      <w:r w:rsidR="00E12A62">
        <w:t>ss</w:t>
      </w:r>
      <w:r>
        <w:t>barkeit von Kosten in verschiedenen Leistungsphasen</w:t>
      </w:r>
    </w:p>
    <w:p w14:paraId="72C31ABA" w14:textId="3F6017FD" w:rsidR="005E69E4" w:rsidRDefault="005E69E4">
      <w:pPr>
        <w:pStyle w:val="berschrift3"/>
      </w:pPr>
      <w:bookmarkStart w:id="181" w:name="_Toc380288364"/>
      <w:bookmarkStart w:id="182" w:name="_Toc381343918"/>
      <w:bookmarkStart w:id="183" w:name="_Toc381891233"/>
      <w:bookmarkStart w:id="184" w:name="_Toc382539410"/>
      <w:bookmarkStart w:id="185" w:name="_Toc382581562"/>
      <w:bookmarkStart w:id="186" w:name="_Toc383099209"/>
      <w:bookmarkStart w:id="187" w:name="_Toc384991253"/>
      <w:bookmarkStart w:id="188" w:name="_Toc385083446"/>
      <w:bookmarkStart w:id="189" w:name="_Toc386030285"/>
      <w:bookmarkStart w:id="190" w:name="_Toc386115231"/>
      <w:bookmarkStart w:id="191" w:name="_Toc386641425"/>
      <w:bookmarkStart w:id="192" w:name="_Toc404522686"/>
      <w:r>
        <w:t xml:space="preserve">Kostenbegrenzung / Design to </w:t>
      </w:r>
      <w:r w:rsidR="00256E8C">
        <w:t>c</w:t>
      </w:r>
      <w:r>
        <w:t>ost</w:t>
      </w:r>
      <w:bookmarkEnd w:id="181"/>
      <w:bookmarkEnd w:id="182"/>
      <w:bookmarkEnd w:id="183"/>
      <w:bookmarkEnd w:id="184"/>
      <w:bookmarkEnd w:id="185"/>
      <w:bookmarkEnd w:id="186"/>
      <w:bookmarkEnd w:id="187"/>
      <w:bookmarkEnd w:id="188"/>
      <w:bookmarkEnd w:id="189"/>
      <w:bookmarkEnd w:id="190"/>
      <w:bookmarkEnd w:id="191"/>
      <w:bookmarkEnd w:id="192"/>
    </w:p>
    <w:p w14:paraId="41E53B25" w14:textId="77777777" w:rsidR="005E69E4" w:rsidRDefault="005E69E4">
      <w:r>
        <w:t xml:space="preserve">„Design to cost“ - eine Methode, die aus Amerika kommt - meint: Entwerfen und Bauen nach einem </w:t>
      </w:r>
      <w:r>
        <w:rPr>
          <w:b/>
        </w:rPr>
        <w:t>fest vorgegebenen Budget</w:t>
      </w:r>
      <w:r>
        <w:t xml:space="preserve">. </w:t>
      </w:r>
    </w:p>
    <w:p w14:paraId="121AD1BC" w14:textId="77777777" w:rsidR="005E69E4" w:rsidRDefault="005E69E4">
      <w:r>
        <w:t xml:space="preserve">Entstanden ist die Methode aus dem Verlangen nach frühzeitiger </w:t>
      </w:r>
      <w:r>
        <w:rPr>
          <w:b/>
        </w:rPr>
        <w:t>Kostensicherheit</w:t>
      </w:r>
      <w:r>
        <w:t>.</w:t>
      </w:r>
    </w:p>
    <w:p w14:paraId="29ECE43A" w14:textId="77777777" w:rsidR="005E69E4" w:rsidRDefault="005E69E4">
      <w:r>
        <w:t xml:space="preserve">Kostensicherheit kann man auch durch frühzeitiges Einschalten von Generalunternehmern erreichen, die dank ihrer Finanzkraft (und / oder größerer Risikobereitschaft) Kostenrisiken übernehmen. </w:t>
      </w:r>
    </w:p>
    <w:p w14:paraId="7FFC511E" w14:textId="77777777" w:rsidR="005E69E4" w:rsidRDefault="005E69E4">
      <w:r>
        <w:t>Beim normalen Entwerfen werden in einem iterativen Proze</w:t>
      </w:r>
      <w:r w:rsidR="00E12A62">
        <w:t>ss</w:t>
      </w:r>
      <w:r>
        <w:t xml:space="preserve"> Funktion, Form und Konstruktion in einer Gesamtschau phasenweise durch Variantenbildung und Weiterverfolgen von brauchbaren Lösungen zielgerichtet zur Lösung geführt. Dabei werden Kosten - wenn überhaupt - nur am Rande betrachtet. Die voraussichtlichen Kosten werden später, wenn die Entwurfslösung bereits vorliegt, stufenweise vom Groben ins Feine (phasenweise Erhöhung der Genauigkeit) entwickelt. Die DIN 276 kennt, je nach Entwurfsphase, die Genauigkeitsgrade: </w:t>
      </w:r>
    </w:p>
    <w:p w14:paraId="0DC0FA1E" w14:textId="77777777" w:rsidR="005E69E4" w:rsidRDefault="005E69E4" w:rsidP="005E69E4">
      <w:pPr>
        <w:numPr>
          <w:ilvl w:val="0"/>
          <w:numId w:val="14"/>
        </w:numPr>
        <w:tabs>
          <w:tab w:val="clear" w:pos="360"/>
          <w:tab w:val="num" w:pos="1494"/>
        </w:tabs>
        <w:ind w:left="1494"/>
      </w:pPr>
      <w:r>
        <w:t xml:space="preserve">Kostenschätzung, </w:t>
      </w:r>
    </w:p>
    <w:p w14:paraId="3F47FB15" w14:textId="77777777" w:rsidR="005E69E4" w:rsidRDefault="005E69E4" w:rsidP="005E69E4">
      <w:pPr>
        <w:numPr>
          <w:ilvl w:val="0"/>
          <w:numId w:val="14"/>
        </w:numPr>
        <w:tabs>
          <w:tab w:val="clear" w:pos="360"/>
          <w:tab w:val="num" w:pos="1494"/>
        </w:tabs>
        <w:ind w:left="1494"/>
      </w:pPr>
      <w:r>
        <w:t xml:space="preserve">Kostenberechnung, </w:t>
      </w:r>
    </w:p>
    <w:p w14:paraId="47783895" w14:textId="77777777" w:rsidR="005E69E4" w:rsidRDefault="005E69E4" w:rsidP="005E69E4">
      <w:pPr>
        <w:numPr>
          <w:ilvl w:val="0"/>
          <w:numId w:val="14"/>
        </w:numPr>
        <w:tabs>
          <w:tab w:val="clear" w:pos="360"/>
          <w:tab w:val="num" w:pos="1494"/>
        </w:tabs>
        <w:ind w:left="1494"/>
      </w:pPr>
      <w:r>
        <w:t xml:space="preserve">Kostenanschlag und </w:t>
      </w:r>
    </w:p>
    <w:p w14:paraId="6A1F91CE" w14:textId="77777777" w:rsidR="005E69E4" w:rsidRDefault="005E69E4" w:rsidP="005E69E4">
      <w:pPr>
        <w:numPr>
          <w:ilvl w:val="0"/>
          <w:numId w:val="14"/>
        </w:numPr>
        <w:tabs>
          <w:tab w:val="clear" w:pos="360"/>
          <w:tab w:val="num" w:pos="1494"/>
        </w:tabs>
        <w:ind w:left="1494"/>
      </w:pPr>
      <w:r>
        <w:t xml:space="preserve">Kostenfeststellung. </w:t>
      </w:r>
    </w:p>
    <w:p w14:paraId="58297855" w14:textId="77777777" w:rsidR="005E69E4" w:rsidRDefault="005E69E4">
      <w:r>
        <w:lastRenderedPageBreak/>
        <w:t xml:space="preserve">Bei der Methode „Design to cost“ ist jetzt die Ressource „Kosten“ während des Entwurfsprozesses zielführend. Die Genauigkeitsgrade der DIN 276 werden nicht nacheinander entwickelt, sondern die Phase Kostenfeststellung wird von vornherein als feststehend betrachtet. </w:t>
      </w:r>
    </w:p>
    <w:p w14:paraId="49FA2F51" w14:textId="77777777" w:rsidR="005E69E4" w:rsidRDefault="005E69E4">
      <w:r>
        <w:t>Der Entwurfsproze</w:t>
      </w:r>
      <w:r w:rsidR="00E12A62">
        <w:t>ss</w:t>
      </w:r>
      <w:r>
        <w:t xml:space="preserve"> hat darauf Rücksicht zu nehmen, d.h. die Auswahl oder das Verwerfen von Varianten ist jetzt immer auch unter Kostengesichtspunkten zu sehen. </w:t>
      </w:r>
    </w:p>
    <w:p w14:paraId="1DF6197C" w14:textId="77777777" w:rsidR="005E69E4" w:rsidRDefault="005E69E4">
      <w:r>
        <w:t>Die Vorgehensweise bei „Design to cost“ ist auf zweierlei Art vorstellbar:</w:t>
      </w:r>
    </w:p>
    <w:p w14:paraId="053C6279" w14:textId="77777777" w:rsidR="005E69E4" w:rsidRDefault="005E69E4">
      <w:pPr>
        <w:numPr>
          <w:ilvl w:val="0"/>
          <w:numId w:val="11"/>
        </w:numPr>
      </w:pPr>
      <w:r>
        <w:t xml:space="preserve">Das </w:t>
      </w:r>
      <w:r>
        <w:rPr>
          <w:b/>
        </w:rPr>
        <w:t>Budget</w:t>
      </w:r>
      <w:r>
        <w:t xml:space="preserve"> ist vorgegeben. Über </w:t>
      </w:r>
      <w:r>
        <w:rPr>
          <w:b/>
        </w:rPr>
        <w:t xml:space="preserve">Kennwerte </w:t>
      </w:r>
      <w:r>
        <w:t xml:space="preserve">wird das </w:t>
      </w:r>
      <w:r>
        <w:rPr>
          <w:b/>
        </w:rPr>
        <w:t>baubare Volumen</w:t>
      </w:r>
      <w:r>
        <w:t xml:space="preserve">, oder die </w:t>
      </w:r>
      <w:r>
        <w:rPr>
          <w:b/>
        </w:rPr>
        <w:t>mögliche Bruttofläche</w:t>
      </w:r>
      <w:r>
        <w:t xml:space="preserve"> ermittelt. Bauelemente (vergleichbar Kostenpaketen) werden definiert, mit Höchstkosten belegt und dann konsequent, z.B. mit der Kostenelement-Methode, in ihrer Kostenentwicklung verfolgt. </w:t>
      </w:r>
    </w:p>
    <w:p w14:paraId="789A66D0" w14:textId="77777777" w:rsidR="005E69E4" w:rsidRDefault="005E69E4">
      <w:pPr>
        <w:numPr>
          <w:ilvl w:val="0"/>
          <w:numId w:val="12"/>
        </w:numPr>
      </w:pPr>
      <w:r>
        <w:t xml:space="preserve">Budget </w:t>
      </w:r>
      <w:r>
        <w:rPr>
          <w:b/>
        </w:rPr>
        <w:t xml:space="preserve">und </w:t>
      </w:r>
      <w:r>
        <w:t>zu bauendes Volumen (oder m</w:t>
      </w:r>
      <w:r>
        <w:rPr>
          <w:vertAlign w:val="superscript"/>
        </w:rPr>
        <w:t>2</w:t>
      </w:r>
      <w:r>
        <w:t xml:space="preserve">-Flächen) sind vorgegeben. Elemente werden definiert und über </w:t>
      </w:r>
      <w:r>
        <w:rPr>
          <w:b/>
        </w:rPr>
        <w:t>Qualitätsvariationen</w:t>
      </w:r>
      <w:r>
        <w:t xml:space="preserve"> mit den höchst zulässigen Kosten in Einklang gebracht. Auch hier mu</w:t>
      </w:r>
      <w:r w:rsidR="00E12A62">
        <w:t>ss</w:t>
      </w:r>
      <w:r>
        <w:t xml:space="preserve"> dann durch konsequente Kostenverfolgung der Elemente die Kostenentwicklung kontrolliert und gesteuert werden. </w:t>
      </w:r>
    </w:p>
    <w:p w14:paraId="566735DE" w14:textId="77777777" w:rsidR="005E69E4" w:rsidRDefault="005E69E4">
      <w:r>
        <w:t>Zu beachten ist, da</w:t>
      </w:r>
      <w:r w:rsidR="00E12A62">
        <w:t>ss</w:t>
      </w:r>
      <w:r>
        <w:t xml:space="preserve"> mit „Design to cost“ nicht etwa </w:t>
      </w:r>
      <w:r>
        <w:rPr>
          <w:b/>
        </w:rPr>
        <w:t>besondere</w:t>
      </w:r>
      <w:r>
        <w:t xml:space="preserve"> Kostenerfolge erzielt werden, die sonst </w:t>
      </w:r>
      <w:r>
        <w:rPr>
          <w:b/>
        </w:rPr>
        <w:t>nicht</w:t>
      </w:r>
      <w:r>
        <w:t xml:space="preserve"> möglich wären, sondern Kosten sind eine schon zu Anfang vorgegebene Größe, die - neben Form, Funktion und Konstruktion - in die Entwurfsüberlegungen einzubeziehen sind. </w:t>
      </w:r>
    </w:p>
    <w:p w14:paraId="508A6CAD" w14:textId="77777777" w:rsidR="005E69E4" w:rsidRDefault="005E69E4">
      <w:r>
        <w:t xml:space="preserve">Preise werden von der Bauindustrie und dem Handwerk in Form von Angeboten gemacht. Diese sind </w:t>
      </w:r>
      <w:r>
        <w:rPr>
          <w:b/>
        </w:rPr>
        <w:t>Marktbedingungen</w:t>
      </w:r>
      <w:r>
        <w:t xml:space="preserve"> unterworfen und </w:t>
      </w:r>
      <w:r>
        <w:rPr>
          <w:b/>
        </w:rPr>
        <w:t>keine</w:t>
      </w:r>
      <w:r>
        <w:t xml:space="preserve"> noch so raffinierte Methode (z.B. Design to cost) wird daran etwas ändern. Wenn allerdings nur über ein festes Budget verfügt werden kann, stellt die Methode „Design to cost“ eine gute Möglichkeit dar, die Kosten im Griff zu halten. </w:t>
      </w:r>
    </w:p>
    <w:p w14:paraId="6977F952" w14:textId="77777777" w:rsidR="005E69E4" w:rsidRDefault="005E69E4">
      <w:r>
        <w:t xml:space="preserve">Seit etwa zwei Jahrzehnten wird ein </w:t>
      </w:r>
      <w:r>
        <w:rPr>
          <w:b/>
        </w:rPr>
        <w:t>neuer Weg</w:t>
      </w:r>
      <w:r>
        <w:t xml:space="preserve"> der Kostenplanung empfohlen, die Planung und Steuerung der Baukosten nach </w:t>
      </w:r>
      <w:r>
        <w:rPr>
          <w:b/>
        </w:rPr>
        <w:t>Gebäudeelementen</w:t>
      </w:r>
      <w:r>
        <w:t xml:space="preserve"> [Abb. 7]. Diese Gliederung hat mittlerweile Eingang in die deutsche Baukostennorm DIN 276 gefunden und ist auf dem Weg, sich allgemein durchzusetzen. </w:t>
      </w:r>
      <w:bookmarkStart w:id="193" w:name="_Toc353513210"/>
      <w:bookmarkStart w:id="194" w:name="_Toc353513301"/>
      <w:bookmarkStart w:id="195" w:name="_Toc353524790"/>
      <w:bookmarkStart w:id="196" w:name="_Toc353524973"/>
      <w:bookmarkStart w:id="197" w:name="_Toc353525497"/>
      <w:bookmarkStart w:id="198" w:name="_Toc353619375"/>
      <w:bookmarkStart w:id="199" w:name="_Toc353640652"/>
      <w:bookmarkStart w:id="200" w:name="_Toc353640759"/>
      <w:r>
        <w:t>Die Elementmethode ist eine gute Grundlage einer iterativen Kostenoptimierung</w:t>
      </w:r>
      <w:bookmarkEnd w:id="193"/>
      <w:bookmarkEnd w:id="194"/>
      <w:bookmarkEnd w:id="195"/>
      <w:bookmarkEnd w:id="196"/>
      <w:bookmarkEnd w:id="197"/>
      <w:bookmarkEnd w:id="198"/>
      <w:bookmarkEnd w:id="199"/>
      <w:bookmarkEnd w:id="200"/>
      <w:r>
        <w:t xml:space="preserve">. Das Problem ist die Transformation aus der Lokalgliederung in die Gewerkegliederung, wie sie die VOB kennt. </w:t>
      </w:r>
    </w:p>
    <w:p w14:paraId="3AA49BC7" w14:textId="77777777" w:rsidR="005E69E4" w:rsidRDefault="005E69E4">
      <w:pPr>
        <w:jc w:val="center"/>
      </w:pPr>
      <w:r>
        <w:object w:dxaOrig="8722" w:dyaOrig="14884" w14:anchorId="23413350">
          <v:shape id="_x0000_i1031" type="#_x0000_t75" style="width:281.25pt;height:480pt" o:ole="" fillcolor="window">
            <v:imagedata r:id="rId22" o:title=""/>
          </v:shape>
          <o:OLEObject Type="Embed" ProgID="Visio.Drawing.11" ShapeID="_x0000_i1031" DrawAspect="Content" ObjectID="_1828767380" r:id="rId23"/>
        </w:object>
      </w:r>
    </w:p>
    <w:p w14:paraId="57F8E4BA" w14:textId="77777777" w:rsidR="005E69E4" w:rsidRDefault="005E69E4">
      <w:r>
        <w:t>Abb. 7: Gliederung eines Bauwerkes nach Kostenelementen</w:t>
      </w:r>
    </w:p>
    <w:p w14:paraId="026B9FB2" w14:textId="77777777" w:rsidR="005E69E4" w:rsidRDefault="005E69E4">
      <w:r>
        <w:t xml:space="preserve">In den „Technischen Informationen aus der Baupraxis“ der Arbeitsgemeinschaft Industriebau e.V. (AGI) wird eine „Kostenermittlung in Anlehnung an DIN 276“ (Februar 1994) vorgeschlagen, die im Dezemberheft 1994 (S. 2067 - 2069) des Deutschen Architektenblattes näher erläutert wird und die Realisierungsmöglichkeiten dieser Idee aufzeigt. Anstelle </w:t>
      </w:r>
      <w:r>
        <w:rPr>
          <w:b/>
        </w:rPr>
        <w:t>der schrittweisen Kostenverfeinerung</w:t>
      </w:r>
      <w:r>
        <w:t>, wie dies auch in der DIN 276 beschrieben wird, stellt der Autor, Dipl.</w:t>
      </w:r>
      <w:r w:rsidR="00B8085C">
        <w:t xml:space="preserve"> </w:t>
      </w:r>
      <w:r>
        <w:t xml:space="preserve">Ing. Huber, Saarbrücken, sein Konzept der </w:t>
      </w:r>
      <w:r>
        <w:rPr>
          <w:b/>
        </w:rPr>
        <w:t>einmaligen</w:t>
      </w:r>
      <w:r>
        <w:t xml:space="preserve"> Strukturierung nach </w:t>
      </w:r>
      <w:r>
        <w:rPr>
          <w:b/>
        </w:rPr>
        <w:t xml:space="preserve">Kostenelementen </w:t>
      </w:r>
      <w:r>
        <w:t xml:space="preserve">(KE) [Abb. 8] vor. </w:t>
      </w:r>
    </w:p>
    <w:p w14:paraId="75DA2742" w14:textId="77777777" w:rsidR="005E69E4" w:rsidRDefault="005E69E4">
      <w:r>
        <w:t xml:space="preserve">Diese Methode verbindet von Anfang an die Kostenelemente geschickt mit der Gewerkegliederung, indem einzelne Titel von Vergabeeinheiten (gewerkeorientiert) den Kostenelementen zugeordnet werden. Das Umsortieren von planungsorientierten Kostenelementen in ausführungsorientierte Titel ist damit unnötig. Bei der Bildung der Kostenelemente kommt es damit nicht mehr auf die gewerkeorientierten Angebotssummen an, sondern auf die nach Kostenelementen gegliederten Teile (Gewerketitel) wird nun bewertet und gesteuert, sondern jedes einzelne Kostenelement wird getrennt betrachtet und zwar über alle Phasen, von der Planung, über die Ausschreibung, bis zur Bau- und Abrechnungsphase. </w:t>
      </w:r>
    </w:p>
    <w:p w14:paraId="4D2106A4" w14:textId="77777777" w:rsidR="005E69E4" w:rsidRDefault="005E69E4">
      <w:pPr>
        <w:jc w:val="center"/>
      </w:pPr>
      <w:r>
        <w:object w:dxaOrig="11077" w:dyaOrig="12183" w14:anchorId="175A561D">
          <v:shape id="_x0000_i1032" type="#_x0000_t75" style="width:412.5pt;height:454.5pt" o:ole="" fillcolor="window">
            <v:imagedata r:id="rId24" o:title=""/>
          </v:shape>
          <o:OLEObject Type="Embed" ProgID="Visio.Drawing.11" ShapeID="_x0000_i1032" DrawAspect="Content" ObjectID="_1828767381" r:id="rId25"/>
        </w:object>
      </w:r>
    </w:p>
    <w:p w14:paraId="07088F22" w14:textId="77777777" w:rsidR="005E69E4" w:rsidRDefault="005E69E4">
      <w:r>
        <w:t>Abb. 8: Kostenelemente als Relation von KG nach DIN 276 und Vergabeeinheiten</w:t>
      </w:r>
    </w:p>
    <w:p w14:paraId="6E67BEC0" w14:textId="77777777" w:rsidR="005E69E4" w:rsidRDefault="005E69E4">
      <w:r>
        <w:t xml:space="preserve">Wenn es gelingt, sowohl die Planer als auch die ausführenden Unternehmen in dieses System der Kostendarstellung (vom Angebot bis zur Abrechnung) einzubeziehen, ist die jederzeitige Kostentransparenz, und damit die Steuerung der Kosten, in einem engen Rahmen möglich. </w:t>
      </w:r>
    </w:p>
    <w:p w14:paraId="1D0DBCD2" w14:textId="77777777" w:rsidR="005E69E4" w:rsidRDefault="005E69E4">
      <w:r>
        <w:t>Hannes Weeber, Stuttgart, hat eine stufenweise Kostenoptimierung [Abb. 9] mit Hilfe der EDV vorgeschlagen, die sich praktisch nur bei Anwendung der Elementmethode verwirklichen lä</w:t>
      </w:r>
      <w:r w:rsidR="00E12A62">
        <w:t>ss</w:t>
      </w:r>
      <w:r>
        <w:t xml:space="preserve">t. In jeder Phase werden Vorgaben mit Ergebnissen verglichen. </w:t>
      </w:r>
    </w:p>
    <w:p w14:paraId="33117B83" w14:textId="77777777" w:rsidR="005E69E4" w:rsidRDefault="005E69E4">
      <w:r>
        <w:t>Bei Nichteinhaltung bzw. Überschreitung zulässiger Grenzwerte mu</w:t>
      </w:r>
      <w:r w:rsidR="00E12A62">
        <w:t>ss</w:t>
      </w:r>
      <w:r>
        <w:t xml:space="preserve"> der Vorgang solange wiederholt werden, bis die Vorgaben eingehalten werden. Diese Methode ist allerdings durch den zu betreibenden Aufwand keine HOAI Grundleistung mehr, sondern eine besondere Leistung, die auch besonders zu vergüten ist. Die nebeneinandergestellten Planungsabläufe der Grafik zeigen das sehr deutlich. </w:t>
      </w:r>
    </w:p>
    <w:p w14:paraId="40BC2569" w14:textId="77777777" w:rsidR="005E69E4" w:rsidRDefault="005E69E4">
      <w:pPr>
        <w:jc w:val="center"/>
      </w:pPr>
      <w:r>
        <w:object w:dxaOrig="10921" w:dyaOrig="14617" w14:anchorId="7FA64609">
          <v:shape id="_x0000_i1033" type="#_x0000_t75" style="width:424.5pt;height:564.75pt" o:ole="" fillcolor="window">
            <v:imagedata r:id="rId26" o:title=""/>
          </v:shape>
          <o:OLEObject Type="Embed" ProgID="Visio.Drawing.11" ShapeID="_x0000_i1033" DrawAspect="Content" ObjectID="_1828767382" r:id="rId27"/>
        </w:object>
      </w:r>
    </w:p>
    <w:p w14:paraId="0CF3F84D" w14:textId="77777777" w:rsidR="005E69E4" w:rsidRDefault="005E69E4">
      <w:r>
        <w:t>Abb. 9: Kostenoptimierung nach H. Weeber, Stuttgart</w:t>
      </w:r>
    </w:p>
    <w:p w14:paraId="06895C92" w14:textId="77777777" w:rsidR="005E69E4" w:rsidRDefault="005E69E4"/>
    <w:p w14:paraId="5EB10229" w14:textId="77777777" w:rsidR="005E69E4" w:rsidRDefault="005E69E4"/>
    <w:p w14:paraId="47ACD6C8" w14:textId="77777777" w:rsidR="005E69E4" w:rsidRDefault="005E69E4">
      <w:pPr>
        <w:sectPr w:rsidR="005E69E4">
          <w:pgSz w:w="11906" w:h="16838" w:code="9"/>
          <w:pgMar w:top="1134" w:right="851" w:bottom="1134" w:left="1134" w:header="567" w:footer="567" w:gutter="0"/>
          <w:paperSrc w:first="15" w:other="15"/>
          <w:cols w:space="720"/>
        </w:sectPr>
      </w:pPr>
    </w:p>
    <w:p w14:paraId="4CB8821C" w14:textId="77777777" w:rsidR="005E69E4" w:rsidRDefault="005E69E4"/>
    <w:p w14:paraId="5D6442A3" w14:textId="77777777" w:rsidR="005E69E4" w:rsidRDefault="005E69E4">
      <w:pPr>
        <w:pStyle w:val="berschrift1"/>
      </w:pPr>
      <w:bookmarkStart w:id="201" w:name="_Toc503956591"/>
      <w:bookmarkStart w:id="202" w:name="_Toc213879515"/>
      <w:r>
        <w:t>3 Bautagebuch</w:t>
      </w:r>
      <w:bookmarkEnd w:id="201"/>
      <w:bookmarkEnd w:id="202"/>
    </w:p>
    <w:p w14:paraId="6A5D5894" w14:textId="77777777" w:rsidR="005E69E4" w:rsidRDefault="005E69E4">
      <w:r>
        <w:t xml:space="preserve">Eine Baustelle ist eine Produktionsstätte auf Zeit, die geplant, eingerichtet, betrieben, unterhalten und wieder geräumt wird. Das zu errichtende Bauwerks - als Einzelstück ohne Musteranfertigung und Probeläufe - erfordert in erhöhtem Maße die Dokumentation aller Schritte, Zustände und Ereignisse. Die täglich wechselnden Gegebenheiten auf einer Baustelle können später nur anhand sorgfältiger Aufzeichnungen rekonstruiert und evtl. als Beweismittel herangezogen werden. </w:t>
      </w:r>
    </w:p>
    <w:p w14:paraId="1A1C1F27" w14:textId="77777777" w:rsidR="005E69E4" w:rsidRDefault="005E69E4">
      <w:r>
        <w:t xml:space="preserve">Zum Teil sind solche Aufzeichnungen (Bautagebuch) vorgeschrieben, evtl. sogar in der Form einheitlicher Formblätter. Häufig werden die von Verlagen angebotenen Muster verwendet. Umfang und Genauigkeit eines Bautagebuches richtet sich nach der Art und Größe des Bauvorhabens, auch ob es ein Bauvorhaben der öffentlichen Hand oder eines privaten Bauherrn ist oder ob z. B. die Ausführung durch eine Arbeitsgemeinschaft oder mit verschiedenen Subunternehmen erfolgt. </w:t>
      </w:r>
    </w:p>
    <w:p w14:paraId="43E3D889" w14:textId="77777777" w:rsidR="005E69E4" w:rsidRDefault="005E69E4">
      <w:r>
        <w:t xml:space="preserve">Auch ist bei einem Tagebuch zu unterscheiden nach einem </w:t>
      </w:r>
    </w:p>
    <w:p w14:paraId="16F6D08C" w14:textId="77777777" w:rsidR="005E69E4" w:rsidRDefault="005E69E4">
      <w:pPr>
        <w:numPr>
          <w:ilvl w:val="0"/>
          <w:numId w:val="1"/>
        </w:numPr>
        <w:tabs>
          <w:tab w:val="clear" w:pos="360"/>
          <w:tab w:val="num" w:pos="1494"/>
        </w:tabs>
        <w:ind w:left="1494"/>
      </w:pPr>
      <w:r>
        <w:t xml:space="preserve">kaufmännisch-buchhalterischen Teil mit Aufzeichnungen über den Einsatz von Personal und Hilfskräften, über Stunden, Löhne, Geräteeinsatz, Einkauf, Kostenüberwachung usw. </w:t>
      </w:r>
    </w:p>
    <w:p w14:paraId="15AB36FF" w14:textId="77777777" w:rsidR="005E69E4" w:rsidRDefault="005E69E4">
      <w:pPr>
        <w:numPr>
          <w:ilvl w:val="0"/>
          <w:numId w:val="1"/>
        </w:numPr>
        <w:tabs>
          <w:tab w:val="clear" w:pos="360"/>
          <w:tab w:val="num" w:pos="1494"/>
        </w:tabs>
        <w:ind w:left="1494"/>
      </w:pPr>
      <w:r>
        <w:t xml:space="preserve">technischen Teil mit Aufzeichnungen über Vorbereitung und Abwicklung von Positionen des Leistungsverzeichnisses, Prüfung und Gütenachweis von Baustoffen und Bauteilen, Protokolle und Formblätter nach DIN-Normen geforderten Bestimmungen </w:t>
      </w:r>
    </w:p>
    <w:p w14:paraId="64698796" w14:textId="552B3F4B" w:rsidR="005E69E4" w:rsidRDefault="005E69E4">
      <w:pPr>
        <w:numPr>
          <w:ilvl w:val="0"/>
          <w:numId w:val="1"/>
        </w:numPr>
        <w:tabs>
          <w:tab w:val="clear" w:pos="360"/>
          <w:tab w:val="num" w:pos="1494"/>
        </w:tabs>
        <w:ind w:left="1494"/>
      </w:pPr>
      <w:r>
        <w:t>Ereignisteil mit Notizen, Fotos und Zeugenbestätigungen über entdeckte Fehler und Mängel, auch solchen von Vorleistungen, Unfälle, Extremwetter, bauaufsichtliche Still</w:t>
      </w:r>
      <w:r w:rsidR="00A04667">
        <w:t>l</w:t>
      </w:r>
      <w:r>
        <w:t xml:space="preserve">egung usw. </w:t>
      </w:r>
    </w:p>
    <w:p w14:paraId="3F83731D" w14:textId="64851EE6" w:rsidR="005E69E4" w:rsidRDefault="005E69E4">
      <w:r>
        <w:t>Während DIN 1052 - Holzbauwerke und DIN 1053 Teile 1 und 2 - Mauerwerk keine Be</w:t>
      </w:r>
      <w:r w:rsidR="00256E8C">
        <w:t>-</w:t>
      </w:r>
      <w:r>
        <w:t>stimmungen über erforderliche Aufzeichnungen enthalten, verlangt DIN 1045 - Stahlbeton in Abschnitt 4.3 ausführliche Aufzeichnungen während der Bauausführung. Das wäre der technische Teil des Bautagebuches, schränkt diesen jedoch auf genehmigungspflichtige Arbeiten ein. Im Grundbau sind häufig vorgeschriebene Formulare und Protokolle auszufüllen, z. B. bei DIN 4125 - Verpre</w:t>
      </w:r>
      <w:r w:rsidR="00E12A62">
        <w:t>ss</w:t>
      </w:r>
      <w:r>
        <w:t xml:space="preserve">anker, DIN 4014 - Bohrpfähle, DIN 4026 - Rammpfähle, DIN 4128 u. a. </w:t>
      </w:r>
    </w:p>
    <w:p w14:paraId="30E3EF69" w14:textId="77777777" w:rsidR="005E69E4" w:rsidRDefault="005E69E4">
      <w:r>
        <w:t xml:space="preserve">Bei der Vergabe und Ausführung öffentlicher Bauaufträge sind neben der VOB, Teile A, B und C und den speziellen Vertragsunterlagen auch die von den Behörden erlassenen Richtlinien und Anweisungen zu beachten, z. B. das "Vergabehandbuch" des Bundesbauministers u. ä., worin auch die vorgeschriebenen Einheitlichen Formblätter (EFB) enthalten sind. Über den Ablauf der Ausführung gemäß § 4 VOB/B ist ein Bautagebuch nach den "Richtlinien zur VOB - Formblatt EFB-Bautagebuch" zu führen. </w:t>
      </w:r>
    </w:p>
    <w:p w14:paraId="33645AC0" w14:textId="77777777" w:rsidR="005E69E4" w:rsidRDefault="005E69E4">
      <w:r>
        <w:t xml:space="preserve">Das Bauvertragsmuster der BAK "Zusätzliche Vertragsvereinbarungen" führt unter dem Absatz Bautagesberichte aus: "Der AN ist verpflichtet, Bautagesberichte zu führen und davon dem AG eine Durchschrift zu übergeben. Sie müssen die Angaben enthalten, die für die Ausführung und Abrechnung des Vertrags von Bedeutung sein können, z. B. über Wetter, Temperatur, Zahl und Art der auf der Baustelle beschäftigten Arbeitskräfte, Zahl und Art der eingesetzten Großgeräte, den wesentlichen Baufortschritt, Beginn und Ende von Leistungen größeren Umfangs (Betonierungszeiten oder dgl.), bestimmte Arten der Ausführung oder Abrechnung. besondere Abnahmen nach § 12 Nr. 2 (Teilleistungen), Unterbrechung der Ausführung einschl. kurzer Unterbrechung der Arbeitszeit mit Angabe der Gründe, Unfälle, Behinderungen und sonstige Vorkommnisse." </w:t>
      </w:r>
    </w:p>
    <w:p w14:paraId="2BFA35CB" w14:textId="77777777" w:rsidR="005E69E4" w:rsidRDefault="005E69E4">
      <w:r>
        <w:t xml:space="preserve">Die HOAI schließlich weist in Teil II - Leistungen bei Gebäuden ... beim Leistungsbild § 15 unter Leistungsphase Nr. 8 - Objektüberwachung dem Architekten das "Führen eines Bautagebuches" als Grundleistung zu. Eine bestimmte Form wird nicht vorgeschrieben. Dieses Bautagebuch des objektüberwachenden Architekten wird sicherlich von dem des Firmenbauleiters abweichen. </w:t>
      </w:r>
    </w:p>
    <w:p w14:paraId="38EE6F82" w14:textId="77777777" w:rsidR="005E69E4" w:rsidRDefault="005E69E4">
      <w:r>
        <w:lastRenderedPageBreak/>
        <w:t xml:space="preserve">In das Bautagebuch sind also vor allem aus Beweiszwecken alle wesentlichen Vorgänge bei der Bauwerkserrichtung aufzunehmen, die im Hinblick auf spätere Gewährleistungsprozesse von Bedeutung sein können, z. B. Arbeitsbedingungen auf der Baustelle, Beanstandungen, Beurteilung von Lieferungen, personeller und maschineller Einsatz des BU (auch ausländische Subkolonnen) usw. </w:t>
      </w:r>
    </w:p>
    <w:p w14:paraId="2E38A1FF" w14:textId="77777777" w:rsidR="005E69E4" w:rsidRDefault="005E69E4">
      <w:r>
        <w:t>Der Architekt mu</w:t>
      </w:r>
      <w:r w:rsidR="00E12A62">
        <w:t>ss</w:t>
      </w:r>
      <w:r>
        <w:t xml:space="preserve"> seine Aufzeichnungen nicht vom ausführenden Bauunternehmer gegenzeichnen lassen; der Bauunternehmer ist ohne besondere Absprache auch nicht dazu verpflichtet. Bei kritischen Umständen sollte sich der Architekt jedoch darum bemühen. Der Architekt mu</w:t>
      </w:r>
      <w:r w:rsidR="00E12A62">
        <w:t>ss</w:t>
      </w:r>
      <w:r>
        <w:t xml:space="preserve"> dem Auftraggeber auf Verlangen Einsicht in das Bautagebuch gewähren, ggf. ihm eine Kopie zur Verfügung stellen (vgl. auch Löffelmann/ Fleischmann, Architektenrecht, 2. Aufl. 1993). </w:t>
      </w:r>
    </w:p>
    <w:p w14:paraId="4DAB9053" w14:textId="77777777" w:rsidR="005E69E4" w:rsidRDefault="005E69E4">
      <w:r>
        <w:t>Verschiedene Baufachbuchverlage oder Formularvertriebe haben Bautagebücher in verschiedener Form herausgebracht; sie reichen als Formblätter oder Handbücher vom Baustellenbericht, Tagesarbeitsbericht über das Kontrollbuch für den Bauherrn bis zum Projektbuch Bauausführung</w:t>
      </w:r>
      <w:r>
        <w:rPr>
          <w:rStyle w:val="Funotenzeichen"/>
        </w:rPr>
        <w:footnoteReference w:id="1"/>
      </w:r>
      <w:r>
        <w:t xml:space="preserve">), das Dokumentationsfunktion und Projektsteuerung beinhaltet. </w:t>
      </w:r>
    </w:p>
    <w:p w14:paraId="49CC8E14" w14:textId="77777777" w:rsidR="005E69E4" w:rsidRDefault="005E69E4">
      <w:pPr>
        <w:pStyle w:val="Textkrper-Einzug2"/>
      </w:pPr>
      <w:r>
        <w:t xml:space="preserve">Es wäre ein Fehler des bauleitenden Architekten nur die Bautagebuchberichte des Bauunternehmens einzusammeln und auf ein eigenes Bautagebuch zu verzichten. </w:t>
      </w:r>
    </w:p>
    <w:p w14:paraId="47736B82" w14:textId="77777777" w:rsidR="005E69E4" w:rsidRDefault="005E69E4"/>
    <w:sectPr w:rsidR="005E69E4" w:rsidSect="00536134">
      <w:footerReference w:type="default" r:id="rId28"/>
      <w:pgSz w:w="11906" w:h="16838" w:code="9"/>
      <w:pgMar w:top="1134" w:right="851" w:bottom="1134" w:left="1134" w:header="567" w:footer="567" w:gutter="0"/>
      <w:paperSrc w:first="7" w:other="2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C10DA" w14:textId="77777777" w:rsidR="00343217" w:rsidRDefault="00343217">
      <w:pPr>
        <w:spacing w:before="0" w:after="0"/>
      </w:pPr>
      <w:r>
        <w:separator/>
      </w:r>
    </w:p>
  </w:endnote>
  <w:endnote w:type="continuationSeparator" w:id="0">
    <w:p w14:paraId="0F0525DE" w14:textId="77777777" w:rsidR="00343217" w:rsidRDefault="0034321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L$)">
    <w:altName w:val="Wingdings"/>
    <w:panose1 w:val="00000000000000000000"/>
    <w:charset w:val="02"/>
    <w:family w:val="swiss"/>
    <w:notTrueType/>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BD7BB" w14:textId="52120A33" w:rsidR="005E69E4" w:rsidRPr="005A44A4" w:rsidRDefault="005A44A4" w:rsidP="00D24620">
    <w:pPr>
      <w:pStyle w:val="Fuzeile"/>
      <w:tabs>
        <w:tab w:val="clear" w:pos="4536"/>
        <w:tab w:val="clear" w:pos="9639"/>
        <w:tab w:val="center" w:pos="6804"/>
        <w:tab w:val="right" w:pos="9921"/>
      </w:tabs>
      <w:rPr>
        <w:sz w:val="16"/>
        <w:szCs w:val="16"/>
      </w:rPr>
    </w:pPr>
    <w:r>
      <w:sym w:font="Wingdings" w:char="F031"/>
    </w:r>
    <w:r>
      <w:t xml:space="preserve">  </w:t>
    </w:r>
    <w:fldSimple w:instr=" FILENAME   \* MERGEFORMAT ">
      <w:r w:rsidR="00BC119C">
        <w:rPr>
          <w:noProof/>
        </w:rPr>
        <w:t>Protokolle_Fortschrittskontrolle_Bautagebuch.docx</w:t>
      </w:r>
    </w:fldSimple>
    <w:r>
      <w:tab/>
    </w:r>
    <w:r w:rsidR="00256E8C">
      <w:t>V01</w:t>
    </w:r>
    <w:r>
      <w:tab/>
    </w:r>
    <w:r>
      <w:fldChar w:fldCharType="begin"/>
    </w:r>
    <w:r>
      <w:instrText xml:space="preserve"> PAGE  \* MERGEFORMAT </w:instrText>
    </w:r>
    <w:r>
      <w:fldChar w:fldCharType="separate"/>
    </w:r>
    <w:r w:rsidR="00BB310D">
      <w:rPr>
        <w:noProof/>
      </w:rPr>
      <w:t>1</w:t>
    </w:r>
    <w:r>
      <w:fldChar w:fldCharType="end"/>
    </w:r>
    <w:r>
      <w:t xml:space="preserve"> / </w:t>
    </w:r>
    <w:fldSimple w:instr=" NUMPAGES   \* MERGEFORMAT ">
      <w:r w:rsidR="00BB310D">
        <w:rPr>
          <w:noProof/>
        </w:rPr>
        <w:t>21</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2B95B" w14:textId="3311C73B" w:rsidR="005E69E4" w:rsidRDefault="005E69E4">
    <w:pPr>
      <w:pStyle w:val="Fuzeile"/>
      <w:tabs>
        <w:tab w:val="clear" w:pos="4536"/>
        <w:tab w:val="clear" w:pos="9639"/>
        <w:tab w:val="center" w:pos="6096"/>
        <w:tab w:val="right" w:pos="9923"/>
      </w:tabs>
    </w:pPr>
    <w:r>
      <w:sym w:font="Wingdings (L$)" w:char="F031"/>
    </w:r>
    <w:r>
      <w:t xml:space="preserve">  </w:t>
    </w:r>
    <w:r>
      <w:fldChar w:fldCharType="begin"/>
    </w:r>
    <w:r>
      <w:instrText xml:space="preserve"> </w:instrText>
    </w:r>
    <w:r w:rsidR="00A04B2B">
      <w:instrText>FILENAME</w:instrText>
    </w:r>
    <w:r>
      <w:instrText xml:space="preserve">  \* MERGEFORMAT </w:instrText>
    </w:r>
    <w:r>
      <w:fldChar w:fldCharType="separate"/>
    </w:r>
    <w:r w:rsidR="00BC119C">
      <w:rPr>
        <w:noProof/>
      </w:rPr>
      <w:t>Protokolle_Fortschrittskontrolle_Bautagebuch.docx</w:t>
    </w:r>
    <w:r>
      <w:fldChar w:fldCharType="end"/>
    </w:r>
    <w:r>
      <w:tab/>
    </w:r>
    <w:r w:rsidR="001E719F">
      <w:t>V01</w:t>
    </w:r>
    <w:r>
      <w:tab/>
    </w:r>
    <w:r>
      <w:fldChar w:fldCharType="begin"/>
    </w:r>
    <w:r>
      <w:instrText xml:space="preserve"> </w:instrText>
    </w:r>
    <w:r w:rsidR="00A04B2B">
      <w:instrText>PAGE</w:instrText>
    </w:r>
    <w:r>
      <w:instrText xml:space="preserve">  \* MERGEFORMAT </w:instrText>
    </w:r>
    <w:r>
      <w:fldChar w:fldCharType="separate"/>
    </w:r>
    <w:r w:rsidR="00BB310D">
      <w:rPr>
        <w:noProof/>
      </w:rPr>
      <w:t>21</w:t>
    </w:r>
    <w:r>
      <w:fldChar w:fldCharType="end"/>
    </w:r>
    <w:r>
      <w:t xml:space="preserve"> / </w:t>
    </w:r>
    <w:r>
      <w:fldChar w:fldCharType="begin"/>
    </w:r>
    <w:r>
      <w:instrText xml:space="preserve"> </w:instrText>
    </w:r>
    <w:r w:rsidR="00A04B2B">
      <w:instrText>NUMPAGES</w:instrText>
    </w:r>
    <w:r>
      <w:instrText xml:space="preserve">  \* MERGEFORMAT </w:instrText>
    </w:r>
    <w:r>
      <w:fldChar w:fldCharType="separate"/>
    </w:r>
    <w:r w:rsidR="00BB310D">
      <w:rPr>
        <w:noProof/>
      </w:rPr>
      <w:t>21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76E05E" w14:textId="77777777" w:rsidR="00343217" w:rsidRDefault="00343217">
      <w:pPr>
        <w:spacing w:before="0" w:after="0"/>
      </w:pPr>
      <w:r>
        <w:separator/>
      </w:r>
    </w:p>
  </w:footnote>
  <w:footnote w:type="continuationSeparator" w:id="0">
    <w:p w14:paraId="758F8786" w14:textId="77777777" w:rsidR="00343217" w:rsidRDefault="00343217">
      <w:pPr>
        <w:spacing w:before="0" w:after="0"/>
      </w:pPr>
      <w:r>
        <w:continuationSeparator/>
      </w:r>
    </w:p>
  </w:footnote>
  <w:footnote w:id="1">
    <w:p w14:paraId="39433B99" w14:textId="77777777" w:rsidR="005E69E4" w:rsidRDefault="005E69E4">
      <w:pPr>
        <w:pStyle w:val="Funotentext"/>
      </w:pPr>
      <w:r>
        <w:rPr>
          <w:rStyle w:val="Funotenzeichen"/>
        </w:rPr>
        <w:footnoteRef/>
      </w:r>
      <w:r>
        <w:t xml:space="preserve"> R. Engel, Projektbuch Bauausführung, Werner-Verlag, 1991 oder Engel / Korte, Bautagebuch, Werner-Verlag 2. Aufl. 1994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BF78B" w14:textId="68811257" w:rsidR="005E69E4" w:rsidRPr="00E12A62" w:rsidRDefault="005E69E4">
    <w:pPr>
      <w:pStyle w:val="Kopfzeile"/>
      <w:pBdr>
        <w:bottom w:val="single" w:sz="4" w:space="1" w:color="auto"/>
      </w:pBdr>
      <w:jc w:val="right"/>
      <w:rPr>
        <w:i/>
      </w:rPr>
    </w:pPr>
    <w:r w:rsidRPr="00E12A62">
      <w:rPr>
        <w:i/>
      </w:rPr>
      <w:t>Walter Volkmann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F66BC6"/>
    <w:multiLevelType w:val="singleLevel"/>
    <w:tmpl w:val="B31E16CE"/>
    <w:lvl w:ilvl="0">
      <w:start w:val="1"/>
      <w:numFmt w:val="decimal"/>
      <w:lvlText w:val="%1."/>
      <w:legacy w:legacy="1" w:legacySpace="0" w:legacyIndent="283"/>
      <w:lvlJc w:val="left"/>
      <w:pPr>
        <w:ind w:left="1417" w:hanging="283"/>
      </w:pPr>
    </w:lvl>
  </w:abstractNum>
  <w:abstractNum w:abstractNumId="1" w15:restartNumberingAfterBreak="0">
    <w:nsid w:val="13F95A95"/>
    <w:multiLevelType w:val="singleLevel"/>
    <w:tmpl w:val="B866C666"/>
    <w:lvl w:ilvl="0">
      <w:start w:val="1"/>
      <w:numFmt w:val="decimal"/>
      <w:lvlText w:val="%1."/>
      <w:legacy w:legacy="1" w:legacySpace="0" w:legacyIndent="283"/>
      <w:lvlJc w:val="left"/>
      <w:pPr>
        <w:ind w:left="1417" w:hanging="283"/>
      </w:pPr>
    </w:lvl>
  </w:abstractNum>
  <w:abstractNum w:abstractNumId="2" w15:restartNumberingAfterBreak="0">
    <w:nsid w:val="1B8C076F"/>
    <w:multiLevelType w:val="singleLevel"/>
    <w:tmpl w:val="95684F92"/>
    <w:lvl w:ilvl="0">
      <w:start w:val="1"/>
      <w:numFmt w:val="decimal"/>
      <w:lvlText w:val="%1."/>
      <w:legacy w:legacy="1" w:legacySpace="0" w:legacyIndent="283"/>
      <w:lvlJc w:val="left"/>
      <w:pPr>
        <w:ind w:left="283" w:hanging="283"/>
      </w:pPr>
    </w:lvl>
  </w:abstractNum>
  <w:abstractNum w:abstractNumId="3" w15:restartNumberingAfterBreak="0">
    <w:nsid w:val="25351B47"/>
    <w:multiLevelType w:val="singleLevel"/>
    <w:tmpl w:val="0407000F"/>
    <w:lvl w:ilvl="0">
      <w:start w:val="1"/>
      <w:numFmt w:val="decimal"/>
      <w:lvlText w:val="%1."/>
      <w:lvlJc w:val="left"/>
      <w:pPr>
        <w:tabs>
          <w:tab w:val="num" w:pos="360"/>
        </w:tabs>
        <w:ind w:left="360" w:hanging="360"/>
      </w:pPr>
    </w:lvl>
  </w:abstractNum>
  <w:abstractNum w:abstractNumId="4" w15:restartNumberingAfterBreak="0">
    <w:nsid w:val="317E7A0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33847FC3"/>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58126A74"/>
    <w:multiLevelType w:val="singleLevel"/>
    <w:tmpl w:val="0407000F"/>
    <w:lvl w:ilvl="0">
      <w:start w:val="1"/>
      <w:numFmt w:val="decimal"/>
      <w:lvlText w:val="%1."/>
      <w:lvlJc w:val="left"/>
      <w:pPr>
        <w:tabs>
          <w:tab w:val="num" w:pos="360"/>
        </w:tabs>
        <w:ind w:left="360" w:hanging="360"/>
      </w:pPr>
    </w:lvl>
  </w:abstractNum>
  <w:abstractNum w:abstractNumId="7" w15:restartNumberingAfterBreak="0">
    <w:nsid w:val="6B770348"/>
    <w:multiLevelType w:val="singleLevel"/>
    <w:tmpl w:val="37AC3514"/>
    <w:lvl w:ilvl="0">
      <w:start w:val="1"/>
      <w:numFmt w:val="bullet"/>
      <w:pStyle w:val="Text"/>
      <w:lvlText w:val=""/>
      <w:lvlJc w:val="left"/>
      <w:pPr>
        <w:tabs>
          <w:tab w:val="num" w:pos="360"/>
        </w:tabs>
        <w:ind w:left="360" w:hanging="360"/>
      </w:pPr>
      <w:rPr>
        <w:rFonts w:ascii="Symbol" w:hAnsi="Symbol" w:hint="default"/>
      </w:rPr>
    </w:lvl>
  </w:abstractNum>
  <w:abstractNum w:abstractNumId="8" w15:restartNumberingAfterBreak="0">
    <w:nsid w:val="6B8D4D63"/>
    <w:multiLevelType w:val="singleLevel"/>
    <w:tmpl w:val="0407000F"/>
    <w:lvl w:ilvl="0">
      <w:start w:val="1"/>
      <w:numFmt w:val="decimal"/>
      <w:lvlText w:val="%1."/>
      <w:lvlJc w:val="left"/>
      <w:pPr>
        <w:tabs>
          <w:tab w:val="num" w:pos="360"/>
        </w:tabs>
        <w:ind w:left="360" w:hanging="360"/>
      </w:pPr>
    </w:lvl>
  </w:abstractNum>
  <w:abstractNum w:abstractNumId="9" w15:restartNumberingAfterBreak="0">
    <w:nsid w:val="78523B57"/>
    <w:multiLevelType w:val="singleLevel"/>
    <w:tmpl w:val="0407000F"/>
    <w:lvl w:ilvl="0">
      <w:start w:val="1"/>
      <w:numFmt w:val="decimal"/>
      <w:lvlText w:val="%1."/>
      <w:lvlJc w:val="left"/>
      <w:pPr>
        <w:tabs>
          <w:tab w:val="num" w:pos="360"/>
        </w:tabs>
        <w:ind w:left="360" w:hanging="360"/>
      </w:pPr>
    </w:lvl>
  </w:abstractNum>
  <w:abstractNum w:abstractNumId="10" w15:restartNumberingAfterBreak="0">
    <w:nsid w:val="7D3A652B"/>
    <w:multiLevelType w:val="singleLevel"/>
    <w:tmpl w:val="0407000F"/>
    <w:lvl w:ilvl="0">
      <w:start w:val="1"/>
      <w:numFmt w:val="decimal"/>
      <w:lvlText w:val="%1."/>
      <w:lvlJc w:val="left"/>
      <w:pPr>
        <w:tabs>
          <w:tab w:val="num" w:pos="360"/>
        </w:tabs>
        <w:ind w:left="360" w:hanging="360"/>
      </w:pPr>
    </w:lvl>
  </w:abstractNum>
  <w:num w:numId="1" w16cid:durableId="594290302">
    <w:abstractNumId w:val="5"/>
  </w:num>
  <w:num w:numId="2" w16cid:durableId="97415352">
    <w:abstractNumId w:val="9"/>
  </w:num>
  <w:num w:numId="3" w16cid:durableId="1171138671">
    <w:abstractNumId w:val="0"/>
  </w:num>
  <w:num w:numId="4" w16cid:durableId="513571108">
    <w:abstractNumId w:val="0"/>
    <w:lvlOverride w:ilvl="0">
      <w:lvl w:ilvl="0">
        <w:start w:val="1"/>
        <w:numFmt w:val="decimal"/>
        <w:lvlText w:val="%1."/>
        <w:legacy w:legacy="1" w:legacySpace="0" w:legacyIndent="283"/>
        <w:lvlJc w:val="left"/>
        <w:pPr>
          <w:ind w:left="1417" w:hanging="283"/>
        </w:pPr>
      </w:lvl>
    </w:lvlOverride>
  </w:num>
  <w:num w:numId="5" w16cid:durableId="424687029">
    <w:abstractNumId w:val="7"/>
  </w:num>
  <w:num w:numId="6" w16cid:durableId="1988895972">
    <w:abstractNumId w:val="2"/>
  </w:num>
  <w:num w:numId="7" w16cid:durableId="217475989">
    <w:abstractNumId w:val="2"/>
    <w:lvlOverride w:ilvl="0">
      <w:lvl w:ilvl="0">
        <w:start w:val="1"/>
        <w:numFmt w:val="decimal"/>
        <w:lvlText w:val="%1."/>
        <w:legacy w:legacy="1" w:legacySpace="0" w:legacyIndent="283"/>
        <w:lvlJc w:val="left"/>
        <w:pPr>
          <w:ind w:left="283" w:hanging="283"/>
        </w:pPr>
      </w:lvl>
    </w:lvlOverride>
  </w:num>
  <w:num w:numId="8" w16cid:durableId="686949472">
    <w:abstractNumId w:val="10"/>
  </w:num>
  <w:num w:numId="9" w16cid:durableId="584605800">
    <w:abstractNumId w:val="8"/>
  </w:num>
  <w:num w:numId="10" w16cid:durableId="424308446">
    <w:abstractNumId w:val="3"/>
  </w:num>
  <w:num w:numId="11" w16cid:durableId="1336803459">
    <w:abstractNumId w:val="1"/>
  </w:num>
  <w:num w:numId="12" w16cid:durableId="177741943">
    <w:abstractNumId w:val="1"/>
    <w:lvlOverride w:ilvl="0">
      <w:lvl w:ilvl="0">
        <w:start w:val="1"/>
        <w:numFmt w:val="decimal"/>
        <w:lvlText w:val="%1."/>
        <w:legacy w:legacy="1" w:legacySpace="0" w:legacyIndent="283"/>
        <w:lvlJc w:val="left"/>
        <w:pPr>
          <w:ind w:left="1417" w:hanging="283"/>
        </w:pPr>
      </w:lvl>
    </w:lvlOverride>
  </w:num>
  <w:num w:numId="13" w16cid:durableId="2081709936">
    <w:abstractNumId w:val="6"/>
  </w:num>
  <w:num w:numId="14" w16cid:durableId="120582516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9"/>
  <w:autoHyphenation/>
  <w:hyphenationZone w:val="425"/>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6E1"/>
    <w:rsid w:val="001B2C7F"/>
    <w:rsid w:val="001E719F"/>
    <w:rsid w:val="002072C5"/>
    <w:rsid w:val="002442B9"/>
    <w:rsid w:val="00256E8C"/>
    <w:rsid w:val="0028009E"/>
    <w:rsid w:val="00334F7F"/>
    <w:rsid w:val="00343217"/>
    <w:rsid w:val="003B0920"/>
    <w:rsid w:val="003B6773"/>
    <w:rsid w:val="004C6521"/>
    <w:rsid w:val="00500C7F"/>
    <w:rsid w:val="0051145F"/>
    <w:rsid w:val="00536134"/>
    <w:rsid w:val="00537529"/>
    <w:rsid w:val="00593DA3"/>
    <w:rsid w:val="005A44A4"/>
    <w:rsid w:val="005D32DB"/>
    <w:rsid w:val="005E69E4"/>
    <w:rsid w:val="006460C8"/>
    <w:rsid w:val="006C0B29"/>
    <w:rsid w:val="00721D69"/>
    <w:rsid w:val="0078078D"/>
    <w:rsid w:val="007937B6"/>
    <w:rsid w:val="007A7558"/>
    <w:rsid w:val="00821700"/>
    <w:rsid w:val="0093650B"/>
    <w:rsid w:val="00996415"/>
    <w:rsid w:val="009F54D8"/>
    <w:rsid w:val="00A04667"/>
    <w:rsid w:val="00A04B2B"/>
    <w:rsid w:val="00AC76E1"/>
    <w:rsid w:val="00B20E30"/>
    <w:rsid w:val="00B8085C"/>
    <w:rsid w:val="00BB310D"/>
    <w:rsid w:val="00BC119C"/>
    <w:rsid w:val="00BF79FC"/>
    <w:rsid w:val="00CC35A6"/>
    <w:rsid w:val="00D24620"/>
    <w:rsid w:val="00E12A62"/>
    <w:rsid w:val="00E67475"/>
    <w:rsid w:val="00EF60BE"/>
    <w:rsid w:val="00F92CE1"/>
    <w:rsid w:val="00FA4C98"/>
  </w:rsids>
  <m:mathPr>
    <m:mathFont m:val="Cambria Math"/>
    <m:brkBin m:val="before"/>
    <m:brkBinSub m:val="--"/>
    <m:smallFrac m:val="0"/>
    <m:dispDef m:val="0"/>
    <m:lMargin m:val="0"/>
    <m:rMargin m:val="0"/>
    <m:defJc m:val="centerGroup"/>
    <m:wrapRight/>
    <m:intLim m:val="subSup"/>
    <m:naryLim m:val="subSup"/>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8888AAC"/>
  <w15:chartTrackingRefBased/>
  <w15:docId w15:val="{6A5575AC-76FC-49D8-84F0-CE7FF9D6F1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keepLines/>
      <w:tabs>
        <w:tab w:val="left" w:pos="1134"/>
      </w:tabs>
      <w:spacing w:before="60" w:after="60"/>
      <w:ind w:left="1134"/>
    </w:pPr>
    <w:rPr>
      <w:rFonts w:ascii="Arial" w:hAnsi="Arial"/>
      <w:sz w:val="22"/>
    </w:rPr>
  </w:style>
  <w:style w:type="paragraph" w:styleId="berschrift1">
    <w:name w:val="heading 1"/>
    <w:basedOn w:val="Standard"/>
    <w:next w:val="Standard"/>
    <w:link w:val="berschrift1Zchn"/>
    <w:qFormat/>
    <w:pPr>
      <w:keepNext/>
      <w:spacing w:before="120"/>
      <w:ind w:left="0"/>
      <w:outlineLvl w:val="0"/>
    </w:pPr>
    <w:rPr>
      <w:b/>
      <w:kern w:val="28"/>
      <w:sz w:val="28"/>
    </w:rPr>
  </w:style>
  <w:style w:type="paragraph" w:styleId="berschrift2">
    <w:name w:val="heading 2"/>
    <w:basedOn w:val="Standard"/>
    <w:next w:val="Standard"/>
    <w:qFormat/>
    <w:pPr>
      <w:keepNext/>
      <w:spacing w:before="240"/>
      <w:ind w:left="567"/>
      <w:outlineLvl w:val="1"/>
    </w:pPr>
    <w:rPr>
      <w:b/>
      <w:sz w:val="24"/>
    </w:rPr>
  </w:style>
  <w:style w:type="paragraph" w:styleId="berschrift3">
    <w:name w:val="heading 3"/>
    <w:basedOn w:val="Standard"/>
    <w:next w:val="Standard"/>
    <w:qFormat/>
    <w:pPr>
      <w:keepNext/>
      <w:tabs>
        <w:tab w:val="clear" w:pos="1134"/>
        <w:tab w:val="left" w:pos="1701"/>
      </w:tabs>
      <w:spacing w:before="240"/>
      <w:outlineLvl w:val="2"/>
    </w:pPr>
    <w:rPr>
      <w:b/>
      <w:sz w:val="24"/>
    </w:rPr>
  </w:style>
  <w:style w:type="paragraph" w:styleId="berschrift4">
    <w:name w:val="heading 4"/>
    <w:basedOn w:val="Standard"/>
    <w:next w:val="Standard"/>
    <w:qFormat/>
    <w:pPr>
      <w:keepNext/>
      <w:jc w:val="right"/>
      <w:outlineLvl w:val="3"/>
    </w:pPr>
    <w:rPr>
      <w:color w:val="FF0000"/>
      <w:sz w:val="72"/>
    </w:rPr>
  </w:style>
  <w:style w:type="paragraph" w:styleId="berschrift5">
    <w:name w:val="heading 5"/>
    <w:basedOn w:val="Standard"/>
    <w:next w:val="Standard"/>
    <w:qFormat/>
    <w:pPr>
      <w:keepNext/>
      <w:tabs>
        <w:tab w:val="clear" w:pos="1134"/>
      </w:tabs>
      <w:ind w:left="0"/>
      <w:outlineLvl w:val="4"/>
    </w:pPr>
    <w:rPr>
      <w:b/>
    </w:rPr>
  </w:style>
  <w:style w:type="paragraph" w:styleId="berschrift8">
    <w:name w:val="heading 8"/>
    <w:basedOn w:val="Standard"/>
    <w:next w:val="Standard"/>
    <w:qFormat/>
    <w:pPr>
      <w:keepNext/>
      <w:tabs>
        <w:tab w:val="clear" w:pos="1134"/>
      </w:tabs>
      <w:spacing w:before="120"/>
      <w:ind w:left="0"/>
      <w:outlineLvl w:val="7"/>
    </w:pPr>
    <w:rPr>
      <w:b/>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keepLines w:val="0"/>
      <w:tabs>
        <w:tab w:val="clear" w:pos="1134"/>
        <w:tab w:val="center" w:pos="4536"/>
        <w:tab w:val="right" w:pos="9639"/>
      </w:tabs>
      <w:spacing w:before="0" w:after="0"/>
      <w:ind w:left="0"/>
    </w:pPr>
    <w:rPr>
      <w:sz w:val="20"/>
    </w:rPr>
  </w:style>
  <w:style w:type="paragraph" w:styleId="Fuzeile">
    <w:name w:val="footer"/>
    <w:basedOn w:val="Standard"/>
    <w:link w:val="FuzeileZchn"/>
    <w:pPr>
      <w:tabs>
        <w:tab w:val="clear" w:pos="1134"/>
        <w:tab w:val="center" w:pos="4536"/>
        <w:tab w:val="right" w:pos="9639"/>
      </w:tabs>
      <w:spacing w:before="0" w:after="0"/>
      <w:ind w:left="0"/>
    </w:pPr>
    <w:rPr>
      <w:sz w:val="20"/>
    </w:rPr>
  </w:style>
  <w:style w:type="paragraph" w:styleId="Funotentext">
    <w:name w:val="footnote text"/>
    <w:basedOn w:val="Standard"/>
    <w:rPr>
      <w:sz w:val="20"/>
    </w:rPr>
  </w:style>
  <w:style w:type="character" w:styleId="Funotenzeichen">
    <w:name w:val="footnote reference"/>
    <w:rPr>
      <w:vertAlign w:val="superscript"/>
    </w:rPr>
  </w:style>
  <w:style w:type="paragraph" w:styleId="Verzeichnis1">
    <w:name w:val="toc 1"/>
    <w:basedOn w:val="Standard"/>
    <w:next w:val="Standard"/>
    <w:uiPriority w:val="39"/>
    <w:pPr>
      <w:tabs>
        <w:tab w:val="clear" w:pos="1134"/>
      </w:tabs>
      <w:spacing w:before="120"/>
      <w:ind w:left="0"/>
    </w:pPr>
    <w:rPr>
      <w:b/>
    </w:rPr>
  </w:style>
  <w:style w:type="paragraph" w:styleId="Verzeichnis2">
    <w:name w:val="toc 2"/>
    <w:basedOn w:val="Standard"/>
    <w:next w:val="Standard"/>
    <w:autoRedefine/>
    <w:uiPriority w:val="39"/>
    <w:pPr>
      <w:tabs>
        <w:tab w:val="clear" w:pos="1134"/>
      </w:tabs>
      <w:ind w:left="220"/>
    </w:pPr>
  </w:style>
  <w:style w:type="paragraph" w:styleId="Verzeichnis3">
    <w:name w:val="toc 3"/>
    <w:basedOn w:val="Standard"/>
    <w:next w:val="Standard"/>
    <w:autoRedefine/>
    <w:uiPriority w:val="39"/>
    <w:pPr>
      <w:tabs>
        <w:tab w:val="clear" w:pos="1134"/>
      </w:tabs>
      <w:ind w:left="440"/>
    </w:pPr>
  </w:style>
  <w:style w:type="paragraph" w:styleId="Verzeichnis4">
    <w:name w:val="toc 4"/>
    <w:basedOn w:val="Standard"/>
    <w:next w:val="Standard"/>
    <w:autoRedefine/>
    <w:pPr>
      <w:tabs>
        <w:tab w:val="clear" w:pos="1134"/>
      </w:tabs>
      <w:ind w:left="660"/>
    </w:pPr>
  </w:style>
  <w:style w:type="paragraph" w:styleId="Verzeichnis5">
    <w:name w:val="toc 5"/>
    <w:basedOn w:val="Standard"/>
    <w:next w:val="Standard"/>
    <w:autoRedefine/>
    <w:pPr>
      <w:tabs>
        <w:tab w:val="clear" w:pos="1134"/>
      </w:tabs>
      <w:ind w:left="880"/>
    </w:pPr>
  </w:style>
  <w:style w:type="paragraph" w:styleId="Verzeichnis6">
    <w:name w:val="toc 6"/>
    <w:basedOn w:val="Standard"/>
    <w:next w:val="Standard"/>
    <w:autoRedefine/>
    <w:pPr>
      <w:tabs>
        <w:tab w:val="clear" w:pos="1134"/>
      </w:tabs>
      <w:ind w:left="1100"/>
    </w:pPr>
  </w:style>
  <w:style w:type="paragraph" w:styleId="Verzeichnis7">
    <w:name w:val="toc 7"/>
    <w:basedOn w:val="Standard"/>
    <w:next w:val="Standard"/>
    <w:autoRedefine/>
    <w:pPr>
      <w:tabs>
        <w:tab w:val="clear" w:pos="1134"/>
      </w:tabs>
      <w:ind w:left="1320"/>
    </w:pPr>
  </w:style>
  <w:style w:type="paragraph" w:styleId="Verzeichnis8">
    <w:name w:val="toc 8"/>
    <w:basedOn w:val="Standard"/>
    <w:next w:val="Standard"/>
    <w:autoRedefine/>
    <w:pPr>
      <w:tabs>
        <w:tab w:val="clear" w:pos="1134"/>
      </w:tabs>
      <w:ind w:left="1540"/>
    </w:pPr>
  </w:style>
  <w:style w:type="paragraph" w:styleId="Verzeichnis9">
    <w:name w:val="toc 9"/>
    <w:basedOn w:val="Standard"/>
    <w:next w:val="Standard"/>
    <w:autoRedefine/>
    <w:pPr>
      <w:tabs>
        <w:tab w:val="clear" w:pos="1134"/>
      </w:tabs>
      <w:ind w:left="1760"/>
    </w:pPr>
  </w:style>
  <w:style w:type="paragraph" w:customStyle="1" w:styleId="Text">
    <w:name w:val="Text"/>
    <w:basedOn w:val="Standard"/>
    <w:pPr>
      <w:numPr>
        <w:numId w:val="5"/>
      </w:numPr>
      <w:tabs>
        <w:tab w:val="clear" w:pos="1134"/>
      </w:tabs>
    </w:pPr>
  </w:style>
  <w:style w:type="paragraph" w:styleId="Textkrper-Zeileneinzug">
    <w:name w:val="Body Text Indent"/>
    <w:basedOn w:val="Standard"/>
    <w:pPr>
      <w:tabs>
        <w:tab w:val="clear" w:pos="1134"/>
      </w:tabs>
    </w:pPr>
  </w:style>
  <w:style w:type="paragraph" w:styleId="Textkrper-Einzug2">
    <w:name w:val="Body Text Indent 2"/>
    <w:basedOn w:val="Standard"/>
    <w:rPr>
      <w:b/>
    </w:rPr>
  </w:style>
  <w:style w:type="character" w:customStyle="1" w:styleId="FuzeileZchn">
    <w:name w:val="Fußzeile Zchn"/>
    <w:link w:val="Fuzeile"/>
    <w:rsid w:val="005A44A4"/>
    <w:rPr>
      <w:rFonts w:ascii="Arial" w:hAnsi="Arial"/>
    </w:rPr>
  </w:style>
  <w:style w:type="paragraph" w:customStyle="1" w:styleId="Formatvorlage1">
    <w:name w:val="Formatvorlage1"/>
    <w:basedOn w:val="berschrift1"/>
    <w:link w:val="Formatvorlage1Zchn"/>
    <w:qFormat/>
    <w:rsid w:val="001E719F"/>
  </w:style>
  <w:style w:type="character" w:customStyle="1" w:styleId="berschrift1Zchn">
    <w:name w:val="Überschrift 1 Zchn"/>
    <w:basedOn w:val="Absatz-Standardschriftart"/>
    <w:link w:val="berschrift1"/>
    <w:rsid w:val="001E719F"/>
    <w:rPr>
      <w:rFonts w:ascii="Arial" w:hAnsi="Arial"/>
      <w:b/>
      <w:kern w:val="28"/>
      <w:sz w:val="28"/>
    </w:rPr>
  </w:style>
  <w:style w:type="character" w:customStyle="1" w:styleId="Formatvorlage1Zchn">
    <w:name w:val="Formatvorlage1 Zchn"/>
    <w:basedOn w:val="berschrift1Zchn"/>
    <w:link w:val="Formatvorlage1"/>
    <w:rsid w:val="001E719F"/>
    <w:rPr>
      <w:rFonts w:ascii="Arial" w:hAnsi="Arial"/>
      <w:b/>
      <w:kern w:val="28"/>
      <w:sz w:val="28"/>
    </w:rPr>
  </w:style>
  <w:style w:type="paragraph" w:styleId="Inhaltsverzeichnisberschrift">
    <w:name w:val="TOC Heading"/>
    <w:basedOn w:val="berschrift1"/>
    <w:next w:val="Standard"/>
    <w:uiPriority w:val="39"/>
    <w:unhideWhenUsed/>
    <w:qFormat/>
    <w:rsid w:val="001E719F"/>
    <w:pPr>
      <w:tabs>
        <w:tab w:val="clear" w:pos="1134"/>
      </w:tabs>
      <w:spacing w:before="240" w:after="0" w:line="259" w:lineRule="auto"/>
      <w:outlineLvl w:val="9"/>
    </w:pPr>
    <w:rPr>
      <w:rFonts w:asciiTheme="majorHAnsi" w:eastAsiaTheme="majorEastAsia" w:hAnsiTheme="majorHAnsi" w:cstheme="majorBidi"/>
      <w:b w:val="0"/>
      <w:color w:val="2F5496" w:themeColor="accent1" w:themeShade="BF"/>
      <w:kern w:val="0"/>
      <w:sz w:val="32"/>
      <w:szCs w:val="32"/>
    </w:rPr>
  </w:style>
  <w:style w:type="character" w:styleId="Hyperlink">
    <w:name w:val="Hyperlink"/>
    <w:basedOn w:val="Absatz-Standardschriftart"/>
    <w:uiPriority w:val="99"/>
    <w:unhideWhenUsed/>
    <w:rsid w:val="001E719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49746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image" Target="media/image9.wmf"/><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Microsoft_Visio_2003-2010_Drawing.vsd"/><Relationship Id="rId25"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8.wmf"/><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6.bin"/><Relationship Id="rId28" Type="http://schemas.openxmlformats.org/officeDocument/2006/relationships/footer" Target="footer2.xml"/><Relationship Id="rId10" Type="http://schemas.openxmlformats.org/officeDocument/2006/relationships/image" Target="media/image1.wmf"/><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8.bin"/><Relationship Id="rId30"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B59D1C-A010-482C-91E3-34D9EF716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5936</Words>
  <Characters>37403</Characters>
  <Application>Microsoft Office Word</Application>
  <DocSecurity>0</DocSecurity>
  <Lines>311</Lines>
  <Paragraphs>86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Bautegebuch</vt:lpstr>
      <vt:lpstr>Bautegebuch</vt:lpstr>
    </vt:vector>
  </TitlesOfParts>
  <Company/>
  <LinksUpToDate>false</LinksUpToDate>
  <CharactersWithSpaces>43253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Bautegebuch</dc:title>
  <dc:subject/>
  <dc:creator>Volkmann</dc:creator>
  <cp:keywords/>
  <cp:lastModifiedBy>Walter Volkmann</cp:lastModifiedBy>
  <cp:revision>8</cp:revision>
  <cp:lastPrinted>2025-11-12T21:38:00Z</cp:lastPrinted>
  <dcterms:created xsi:type="dcterms:W3CDTF">2025-09-15T08:40:00Z</dcterms:created>
  <dcterms:modified xsi:type="dcterms:W3CDTF">2026-01-01T09:09:00Z</dcterms:modified>
</cp:coreProperties>
</file>