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9FE9" w14:textId="77777777" w:rsidR="004B6570" w:rsidRPr="00186881" w:rsidRDefault="004B6570" w:rsidP="00EE3A38">
      <w:pPr>
        <w:pStyle w:val="berschrift1"/>
        <w:rPr>
          <w:b w:val="0"/>
          <w:bCs w:val="0"/>
          <w:color w:val="002060"/>
          <w:sz w:val="56"/>
          <w:szCs w:val="56"/>
        </w:rPr>
      </w:pPr>
      <w:bookmarkStart w:id="0" w:name="_Toc310758477"/>
      <w:bookmarkStart w:id="1" w:name="_Toc327037644"/>
    </w:p>
    <w:p w14:paraId="4AC730FF" w14:textId="77777777" w:rsidR="004B6570" w:rsidRPr="00186881" w:rsidRDefault="004B6570" w:rsidP="00EE3A38">
      <w:pPr>
        <w:pStyle w:val="berschrift1"/>
        <w:rPr>
          <w:b w:val="0"/>
          <w:bCs w:val="0"/>
          <w:color w:val="002060"/>
          <w:sz w:val="56"/>
          <w:szCs w:val="56"/>
        </w:rPr>
      </w:pPr>
    </w:p>
    <w:p w14:paraId="2A360264" w14:textId="77777777" w:rsidR="004B6570" w:rsidRPr="00186881" w:rsidRDefault="004B6570" w:rsidP="00EE3A38">
      <w:pPr>
        <w:pStyle w:val="berschrift1"/>
        <w:rPr>
          <w:b w:val="0"/>
          <w:bCs w:val="0"/>
          <w:color w:val="002060"/>
          <w:sz w:val="56"/>
          <w:szCs w:val="56"/>
        </w:rPr>
      </w:pPr>
    </w:p>
    <w:p w14:paraId="6800F2BC" w14:textId="7D4C68A3" w:rsidR="00FC1570" w:rsidRPr="00186881" w:rsidRDefault="00EE3A38" w:rsidP="00EE3A38">
      <w:pPr>
        <w:pStyle w:val="berschrift1"/>
        <w:rPr>
          <w:b w:val="0"/>
          <w:bCs w:val="0"/>
          <w:color w:val="002060"/>
          <w:sz w:val="56"/>
          <w:szCs w:val="56"/>
        </w:rPr>
      </w:pPr>
      <w:r w:rsidRPr="00186881">
        <w:rPr>
          <w:b w:val="0"/>
          <w:bCs w:val="0"/>
          <w:color w:val="002060"/>
          <w:sz w:val="56"/>
          <w:szCs w:val="56"/>
        </w:rPr>
        <w:t xml:space="preserve">Komplexität </w:t>
      </w:r>
    </w:p>
    <w:p w14:paraId="4F9B1A45" w14:textId="3926DA1F" w:rsidR="004248DE" w:rsidRPr="004B6570" w:rsidRDefault="004248DE" w:rsidP="004248DE">
      <w:pPr>
        <w:rPr>
          <w:color w:val="002060"/>
          <w:sz w:val="24"/>
        </w:rPr>
      </w:pPr>
      <w:r w:rsidRPr="004B6570">
        <w:rPr>
          <w:color w:val="002060"/>
          <w:sz w:val="24"/>
        </w:rPr>
        <w:t xml:space="preserve">Am Beispiel </w:t>
      </w:r>
      <w:r w:rsidR="00FC1570" w:rsidRPr="004B6570">
        <w:rPr>
          <w:color w:val="002060"/>
          <w:sz w:val="24"/>
        </w:rPr>
        <w:t xml:space="preserve">der </w:t>
      </w:r>
      <w:r w:rsidRPr="004B6570">
        <w:rPr>
          <w:color w:val="002060"/>
          <w:sz w:val="24"/>
        </w:rPr>
        <w:t>Telekommunikations- und Informationstechnische</w:t>
      </w:r>
      <w:r w:rsidR="00B408B7">
        <w:rPr>
          <w:color w:val="002060"/>
          <w:sz w:val="24"/>
        </w:rPr>
        <w:t>n</w:t>
      </w:r>
      <w:r w:rsidRPr="004B6570">
        <w:rPr>
          <w:color w:val="002060"/>
          <w:sz w:val="24"/>
        </w:rPr>
        <w:t xml:space="preserve"> Anlagen für die DBAG</w:t>
      </w:r>
    </w:p>
    <w:p w14:paraId="40FFDF46" w14:textId="77777777" w:rsidR="004B6570" w:rsidRDefault="004B6570">
      <w:pPr>
        <w:spacing w:before="0" w:after="0"/>
      </w:pPr>
    </w:p>
    <w:p w14:paraId="11099678" w14:textId="77777777" w:rsidR="004B6570" w:rsidRDefault="004B6570">
      <w:pPr>
        <w:spacing w:before="0" w:after="0"/>
      </w:pPr>
    </w:p>
    <w:p w14:paraId="5B7E16BA" w14:textId="2C25D7C9" w:rsidR="004B6570" w:rsidRDefault="004B6570">
      <w:pPr>
        <w:spacing w:before="0" w:after="0"/>
      </w:pPr>
      <w:r>
        <w:br w:type="page"/>
      </w:r>
    </w:p>
    <w:p w14:paraId="42CE8E97" w14:textId="77777777" w:rsidR="00EE3A38" w:rsidRPr="00EE3A38" w:rsidRDefault="00EE3A38" w:rsidP="00EE3A38"/>
    <w:p w14:paraId="18AB1F91" w14:textId="68DE6FD8" w:rsidR="00EE3A38" w:rsidRDefault="00EE3A38" w:rsidP="00EE3A38">
      <w:pPr>
        <w:autoSpaceDE w:val="0"/>
        <w:autoSpaceDN w:val="0"/>
        <w:adjustRightInd w:val="0"/>
        <w:spacing w:before="0" w:after="0"/>
        <w:rPr>
          <w:rFonts w:cs="Arial"/>
          <w:sz w:val="24"/>
        </w:rPr>
      </w:pPr>
      <w:r w:rsidRPr="00EE3A38">
        <w:rPr>
          <w:rFonts w:cs="Arial"/>
          <w:sz w:val="24"/>
        </w:rPr>
        <w:t xml:space="preserve">TGA (Technische Gebäude Ausrüstung) hat in den letzten 20 Jahren einen immer größeren Anteil bei Planung und Realisierung von Hochbauprojekten. TGA ist die Planung und der Bau von Wasser- und Abwasserleitungen, Strom und Gas, etc. </w:t>
      </w:r>
    </w:p>
    <w:p w14:paraId="77E6B0A0" w14:textId="77777777" w:rsidR="00EE3A38" w:rsidRDefault="00EE3A38" w:rsidP="00EE3A38">
      <w:pPr>
        <w:autoSpaceDE w:val="0"/>
        <w:autoSpaceDN w:val="0"/>
        <w:adjustRightInd w:val="0"/>
        <w:spacing w:before="0" w:after="0"/>
        <w:rPr>
          <w:rFonts w:cs="Arial"/>
          <w:sz w:val="24"/>
        </w:rPr>
      </w:pPr>
    </w:p>
    <w:p w14:paraId="6812D7BE" w14:textId="20B03C84" w:rsidR="00EE3A38" w:rsidRDefault="00EE3A38" w:rsidP="00EE3A38">
      <w:pPr>
        <w:autoSpaceDE w:val="0"/>
        <w:autoSpaceDN w:val="0"/>
        <w:adjustRightInd w:val="0"/>
        <w:spacing w:before="0" w:after="0"/>
        <w:rPr>
          <w:rFonts w:cs="Arial"/>
          <w:sz w:val="24"/>
        </w:rPr>
      </w:pPr>
      <w:r w:rsidRPr="00EE3A38">
        <w:rPr>
          <w:rFonts w:cs="Arial"/>
          <w:sz w:val="24"/>
        </w:rPr>
        <w:t>Was die Führung einer Planer- und Ausführungs</w:t>
      </w:r>
      <w:r w:rsidR="00C7457C">
        <w:rPr>
          <w:rFonts w:cs="Arial"/>
          <w:sz w:val="24"/>
        </w:rPr>
        <w:t>g</w:t>
      </w:r>
      <w:r w:rsidRPr="00EE3A38">
        <w:rPr>
          <w:rFonts w:cs="Arial"/>
          <w:sz w:val="24"/>
        </w:rPr>
        <w:t xml:space="preserve">ruppe heutzutage sehr erschwert, ist die Spezialisierung z.B. beim Strom in Mittelspannungsschaltanlagen, Starkstrom, Niederspannung, Sicherheitstechnik, Glasfasertechnik, </w:t>
      </w:r>
      <w:r w:rsidR="00186881">
        <w:rPr>
          <w:rFonts w:cs="Arial"/>
          <w:sz w:val="24"/>
        </w:rPr>
        <w:t xml:space="preserve">Meldetechnik, </w:t>
      </w:r>
      <w:r w:rsidRPr="00EE3A38">
        <w:rPr>
          <w:rFonts w:cs="Arial"/>
          <w:sz w:val="24"/>
        </w:rPr>
        <w:t xml:space="preserve">ein großer Anteil des baulichen Brandschutzes, etc. Alle diese Spezialgebiete sind vom Projektsteuerer zu identifizieren, in ihren Leistungen zu beschreiben, mit allen an der Planung Beteiligten zu koordinieren (alle Planer arbeiten in derselben Leistungsphase, sonst ist Chaos angesagt), zu kontrollieren und zu dokumentieren. Das alles vom Architekten zu verlangen, das ist der falsche Weg. </w:t>
      </w:r>
    </w:p>
    <w:p w14:paraId="35EB8A56" w14:textId="77777777" w:rsidR="00EE3A38" w:rsidRDefault="00EE3A38" w:rsidP="00EE3A38">
      <w:pPr>
        <w:autoSpaceDE w:val="0"/>
        <w:autoSpaceDN w:val="0"/>
        <w:adjustRightInd w:val="0"/>
        <w:spacing w:before="0" w:after="0"/>
        <w:rPr>
          <w:rFonts w:cs="Arial"/>
          <w:sz w:val="24"/>
        </w:rPr>
      </w:pPr>
    </w:p>
    <w:p w14:paraId="2826D7D1" w14:textId="77777777" w:rsidR="00EE3A38" w:rsidRPr="00EE3A38" w:rsidRDefault="00EE3A38" w:rsidP="00EE3A38">
      <w:pPr>
        <w:autoSpaceDE w:val="0"/>
        <w:autoSpaceDN w:val="0"/>
        <w:adjustRightInd w:val="0"/>
        <w:spacing w:before="0" w:after="0"/>
        <w:rPr>
          <w:rFonts w:cs="Arial"/>
          <w:sz w:val="24"/>
        </w:rPr>
      </w:pPr>
      <w:r w:rsidRPr="00EE3A38">
        <w:rPr>
          <w:rFonts w:cs="Arial"/>
          <w:sz w:val="24"/>
        </w:rPr>
        <w:t xml:space="preserve">Architekten sind dafür nicht ausgebildet und sie sind dazu auch nicht in der Lage; sie sind Spezialisten für Entwurf. Sie haben die Planungsergebnisse in Ihre Planungen einzubeziehen, zu integrieren. Sie haben das Planerteam auch nicht zu führen – das ist Sache des Projektsteuerers! </w:t>
      </w:r>
    </w:p>
    <w:p w14:paraId="753226D8" w14:textId="77777777" w:rsidR="00EE3A38" w:rsidRPr="00EE3A38" w:rsidRDefault="00EE3A38" w:rsidP="00EE3A38">
      <w:pPr>
        <w:autoSpaceDE w:val="0"/>
        <w:autoSpaceDN w:val="0"/>
        <w:adjustRightInd w:val="0"/>
        <w:spacing w:before="0" w:after="0"/>
        <w:rPr>
          <w:rFonts w:cs="Arial"/>
          <w:sz w:val="24"/>
        </w:rPr>
      </w:pPr>
    </w:p>
    <w:p w14:paraId="200915F8" w14:textId="64C241F4" w:rsidR="00EE3A38" w:rsidRPr="00EE3A38" w:rsidRDefault="00EE3A38" w:rsidP="00EE3A38">
      <w:pPr>
        <w:autoSpaceDE w:val="0"/>
        <w:autoSpaceDN w:val="0"/>
        <w:adjustRightInd w:val="0"/>
        <w:spacing w:before="0" w:after="0"/>
        <w:rPr>
          <w:rFonts w:cs="Arial"/>
          <w:sz w:val="24"/>
        </w:rPr>
      </w:pPr>
      <w:r w:rsidRPr="00EE3A38">
        <w:rPr>
          <w:rFonts w:cs="Arial"/>
          <w:sz w:val="24"/>
        </w:rPr>
        <w:t xml:space="preserve">In den Griff </w:t>
      </w:r>
      <w:r w:rsidR="00C7457C" w:rsidRPr="00EE3A38">
        <w:rPr>
          <w:rFonts w:cs="Arial"/>
          <w:sz w:val="24"/>
        </w:rPr>
        <w:t xml:space="preserve">kriegen </w:t>
      </w:r>
      <w:r w:rsidRPr="00EE3A38">
        <w:rPr>
          <w:rFonts w:cs="Arial"/>
          <w:sz w:val="24"/>
        </w:rPr>
        <w:t>lassen sich diese Unzulänglichkeiten der Koordination von vielen Spezialisten ausschließlich</w:t>
      </w:r>
      <w:r w:rsidR="00C7457C">
        <w:rPr>
          <w:rFonts w:cs="Arial"/>
          <w:sz w:val="24"/>
        </w:rPr>
        <w:t xml:space="preserve"> durch</w:t>
      </w:r>
      <w:r w:rsidRPr="00EE3A38">
        <w:rPr>
          <w:rFonts w:cs="Arial"/>
          <w:sz w:val="24"/>
        </w:rPr>
        <w:t xml:space="preserve"> </w:t>
      </w:r>
      <w:r w:rsidRPr="00EE3A38">
        <w:rPr>
          <w:rFonts w:cs="Arial"/>
          <w:b/>
          <w:sz w:val="24"/>
        </w:rPr>
        <w:t>Planung der Planung</w:t>
      </w:r>
      <w:r w:rsidRPr="00EE3A38">
        <w:rPr>
          <w:rFonts w:cs="Arial"/>
          <w:sz w:val="24"/>
        </w:rPr>
        <w:t xml:space="preserve">. </w:t>
      </w:r>
      <w:r w:rsidR="00C7457C">
        <w:rPr>
          <w:rFonts w:cs="Arial"/>
          <w:sz w:val="24"/>
        </w:rPr>
        <w:t xml:space="preserve"> </w:t>
      </w:r>
    </w:p>
    <w:p w14:paraId="179C9B58" w14:textId="77777777" w:rsidR="00EE3A38" w:rsidRPr="00EE3A38" w:rsidRDefault="00EE3A38" w:rsidP="00EE3A38">
      <w:pPr>
        <w:autoSpaceDE w:val="0"/>
        <w:autoSpaceDN w:val="0"/>
        <w:adjustRightInd w:val="0"/>
        <w:spacing w:before="0" w:after="0"/>
        <w:rPr>
          <w:rFonts w:cs="Arial"/>
          <w:sz w:val="24"/>
        </w:rPr>
      </w:pPr>
    </w:p>
    <w:p w14:paraId="6E00470C" w14:textId="6C75B837" w:rsidR="00EE3A38" w:rsidRPr="00EE3A38" w:rsidRDefault="00C7457C" w:rsidP="00EE3A38">
      <w:pPr>
        <w:autoSpaceDE w:val="0"/>
        <w:autoSpaceDN w:val="0"/>
        <w:adjustRightInd w:val="0"/>
        <w:spacing w:before="0" w:after="0"/>
        <w:rPr>
          <w:rFonts w:cs="Arial"/>
          <w:sz w:val="24"/>
        </w:rPr>
      </w:pPr>
      <w:r>
        <w:rPr>
          <w:rFonts w:cs="Arial"/>
          <w:sz w:val="24"/>
        </w:rPr>
        <w:t>Erstaunlich ist</w:t>
      </w:r>
      <w:r w:rsidR="00EE3A38" w:rsidRPr="00EE3A38">
        <w:rPr>
          <w:rFonts w:cs="Arial"/>
          <w:sz w:val="24"/>
        </w:rPr>
        <w:t xml:space="preserve">, das so überaus wichtige Gebiet der </w:t>
      </w:r>
      <w:r w:rsidR="00EE3A38">
        <w:rPr>
          <w:rFonts w:cs="Arial"/>
          <w:sz w:val="24"/>
        </w:rPr>
        <w:t>„</w:t>
      </w:r>
      <w:r w:rsidR="00EE3A38" w:rsidRPr="00EE3A38">
        <w:rPr>
          <w:rFonts w:cs="Arial"/>
          <w:sz w:val="24"/>
        </w:rPr>
        <w:t>Planung der Planung</w:t>
      </w:r>
      <w:r w:rsidR="00EE3A38">
        <w:rPr>
          <w:rFonts w:cs="Arial"/>
          <w:sz w:val="24"/>
        </w:rPr>
        <w:t>“</w:t>
      </w:r>
      <w:r w:rsidR="00FC1570">
        <w:rPr>
          <w:rFonts w:cs="Arial"/>
          <w:sz w:val="24"/>
        </w:rPr>
        <w:t>,</w:t>
      </w:r>
      <w:r w:rsidR="00EE3A38" w:rsidRPr="00EE3A38">
        <w:rPr>
          <w:rFonts w:cs="Arial"/>
          <w:sz w:val="24"/>
        </w:rPr>
        <w:t xml:space="preserve"> auch und gerade von großen Projektsteuerungsbüros</w:t>
      </w:r>
      <w:r w:rsidR="004B6570">
        <w:rPr>
          <w:rFonts w:cs="Arial"/>
          <w:sz w:val="24"/>
        </w:rPr>
        <w:t>,</w:t>
      </w:r>
      <w:r w:rsidR="00EE3A38" w:rsidRPr="00EE3A38">
        <w:rPr>
          <w:rFonts w:cs="Arial"/>
          <w:sz w:val="24"/>
        </w:rPr>
        <w:t xml:space="preserve"> ignoriert</w:t>
      </w:r>
      <w:r w:rsidR="004B6570">
        <w:rPr>
          <w:rFonts w:cs="Arial"/>
          <w:sz w:val="24"/>
        </w:rPr>
        <w:t>,</w:t>
      </w:r>
      <w:r w:rsidR="00EE3A38" w:rsidRPr="00EE3A38">
        <w:rPr>
          <w:rFonts w:cs="Arial"/>
          <w:sz w:val="24"/>
        </w:rPr>
        <w:t xml:space="preserve"> oder gar abgelehnt wird, sich damit zu befassen, und dass im AHO</w:t>
      </w:r>
      <w:r w:rsidR="004248DE">
        <w:rPr>
          <w:rFonts w:cs="Arial"/>
          <w:sz w:val="24"/>
        </w:rPr>
        <w:t>-</w:t>
      </w:r>
      <w:r w:rsidR="00EE3A38" w:rsidRPr="00EE3A38">
        <w:rPr>
          <w:rFonts w:cs="Arial"/>
          <w:sz w:val="24"/>
        </w:rPr>
        <w:t xml:space="preserve">Heft 9 der Begriff nicht einmal erwähnt wird.  </w:t>
      </w:r>
    </w:p>
    <w:p w14:paraId="1BB28D86" w14:textId="77777777" w:rsidR="00EE3A38" w:rsidRPr="00EE3A38" w:rsidRDefault="00EE3A38" w:rsidP="00EE3A38">
      <w:pPr>
        <w:autoSpaceDE w:val="0"/>
        <w:autoSpaceDN w:val="0"/>
        <w:adjustRightInd w:val="0"/>
        <w:spacing w:before="0" w:after="0"/>
        <w:rPr>
          <w:rFonts w:cs="Arial"/>
          <w:sz w:val="24"/>
        </w:rPr>
      </w:pPr>
    </w:p>
    <w:p w14:paraId="2BEC1264" w14:textId="757C05D1" w:rsidR="00EE3A38" w:rsidRPr="00EE3A38" w:rsidRDefault="00EE3A38" w:rsidP="00EE3A38">
      <w:pPr>
        <w:autoSpaceDE w:val="0"/>
        <w:autoSpaceDN w:val="0"/>
        <w:adjustRightInd w:val="0"/>
        <w:spacing w:before="0" w:after="0"/>
        <w:rPr>
          <w:rFonts w:cs="Arial"/>
          <w:sz w:val="24"/>
        </w:rPr>
      </w:pPr>
      <w:r w:rsidRPr="00EE3A38">
        <w:rPr>
          <w:rFonts w:cs="Arial"/>
          <w:sz w:val="24"/>
        </w:rPr>
        <w:t xml:space="preserve">Gut organisierte Baufirmen </w:t>
      </w:r>
      <w:r w:rsidR="00186881">
        <w:rPr>
          <w:rFonts w:cs="Arial"/>
          <w:sz w:val="24"/>
        </w:rPr>
        <w:t xml:space="preserve">(z.B. Fa. Köster, Osnabrück) </w:t>
      </w:r>
      <w:r w:rsidRPr="00EE3A38">
        <w:rPr>
          <w:rFonts w:cs="Arial"/>
          <w:sz w:val="24"/>
        </w:rPr>
        <w:t>sind den Projektsteuerern inzwischen weit voraus</w:t>
      </w:r>
      <w:r w:rsidR="004B6570">
        <w:rPr>
          <w:rFonts w:cs="Arial"/>
          <w:sz w:val="24"/>
        </w:rPr>
        <w:t>,</w:t>
      </w:r>
      <w:r w:rsidRPr="00EE3A38">
        <w:rPr>
          <w:rFonts w:cs="Arial"/>
          <w:sz w:val="24"/>
        </w:rPr>
        <w:t xml:space="preserve"> ja machen sie überflüssig. </w:t>
      </w:r>
    </w:p>
    <w:p w14:paraId="1A8A4F76" w14:textId="77777777" w:rsidR="00EE3A38" w:rsidRPr="00EE3A38" w:rsidRDefault="00EE3A38" w:rsidP="00EE3A38">
      <w:pPr>
        <w:autoSpaceDE w:val="0"/>
        <w:autoSpaceDN w:val="0"/>
        <w:adjustRightInd w:val="0"/>
        <w:spacing w:before="0" w:after="0"/>
        <w:rPr>
          <w:rFonts w:cs="Arial"/>
          <w:sz w:val="24"/>
        </w:rPr>
      </w:pPr>
    </w:p>
    <w:p w14:paraId="47172022" w14:textId="77777777" w:rsidR="00EE3A38" w:rsidRPr="00EE3A38" w:rsidRDefault="00EE3A38" w:rsidP="00EE3A38">
      <w:pPr>
        <w:autoSpaceDE w:val="0"/>
        <w:autoSpaceDN w:val="0"/>
        <w:adjustRightInd w:val="0"/>
        <w:spacing w:before="0" w:after="0"/>
        <w:rPr>
          <w:rFonts w:cs="Arial"/>
          <w:sz w:val="24"/>
        </w:rPr>
      </w:pPr>
      <w:r w:rsidRPr="00EE3A38">
        <w:rPr>
          <w:rFonts w:cs="Arial"/>
          <w:sz w:val="24"/>
        </w:rPr>
        <w:t xml:space="preserve">Die Komplexität der Planung einer DB AG Verkehrsstation in den Phasen Planung, Ausschreibung und Vermarktung der Telekommunikations- und Informationstechnischen Anlagen (ein klitzekleines Spezialgebiet der gesamten Planung) soll beispielhaft in dem angehängten „Papier“ gezeigt werden. Ein konventioneller Architekt ist dazu überhaupt nicht in der Lage. Wer wohl dann? </w:t>
      </w:r>
    </w:p>
    <w:p w14:paraId="5D389004" w14:textId="6248370F" w:rsidR="00EE3A38" w:rsidRPr="00AA6B51" w:rsidRDefault="00EE3A38" w:rsidP="00EE3A38">
      <w:pPr>
        <w:pStyle w:val="berschrift2"/>
        <w:spacing w:before="120"/>
        <w:rPr>
          <w:i w:val="0"/>
          <w:iCs w:val="0"/>
        </w:rPr>
      </w:pPr>
      <w:r>
        <w:br w:type="page"/>
      </w:r>
      <w:r w:rsidR="004248DE" w:rsidRPr="00AA6B51">
        <w:rPr>
          <w:i w:val="0"/>
          <w:iCs w:val="0"/>
        </w:rPr>
        <w:lastRenderedPageBreak/>
        <w:t xml:space="preserve">Auflösung der Komplexität durch </w:t>
      </w:r>
      <w:r w:rsidRPr="00AA6B51">
        <w:rPr>
          <w:i w:val="0"/>
          <w:iCs w:val="0"/>
        </w:rPr>
        <w:t>Strukturplanung</w:t>
      </w:r>
      <w:bookmarkEnd w:id="0"/>
      <w:bookmarkEnd w:id="1"/>
    </w:p>
    <w:p w14:paraId="5DF9D739" w14:textId="77777777" w:rsidR="00EE3A38" w:rsidRPr="005C5D35" w:rsidRDefault="00EE3A38" w:rsidP="00EE3A38">
      <w:pPr>
        <w:rPr>
          <w:szCs w:val="20"/>
        </w:rPr>
      </w:pPr>
      <w:r w:rsidRPr="005C5D35">
        <w:rPr>
          <w:szCs w:val="20"/>
        </w:rPr>
        <w:t xml:space="preserve">Eine Struktur ist die bildhafte Darstellung von komplexen Zusammenhängen. Die Strukturplanung geht der Prozessplanung voran. </w:t>
      </w:r>
    </w:p>
    <w:p w14:paraId="54C28384" w14:textId="77777777" w:rsidR="00EE3A38" w:rsidRDefault="00EE3A38" w:rsidP="00EE3A38">
      <w:pPr>
        <w:rPr>
          <w:szCs w:val="20"/>
        </w:rPr>
      </w:pPr>
      <w:r w:rsidRPr="005C5D35">
        <w:rPr>
          <w:szCs w:val="20"/>
        </w:rPr>
        <w:t>Die hier abgebildete</w:t>
      </w:r>
      <w:r>
        <w:rPr>
          <w:szCs w:val="20"/>
        </w:rPr>
        <w:t>n</w:t>
      </w:r>
      <w:r w:rsidRPr="005C5D35">
        <w:rPr>
          <w:szCs w:val="20"/>
        </w:rPr>
        <w:t xml:space="preserve"> Struktur</w:t>
      </w:r>
      <w:r>
        <w:rPr>
          <w:szCs w:val="20"/>
        </w:rPr>
        <w:t>en zeigen</w:t>
      </w:r>
      <w:r w:rsidRPr="005C5D35">
        <w:rPr>
          <w:szCs w:val="20"/>
        </w:rPr>
        <w:t xml:space="preserve"> die Zusammenhänge </w:t>
      </w:r>
      <w:r>
        <w:rPr>
          <w:szCs w:val="20"/>
        </w:rPr>
        <w:t xml:space="preserve">bei der Schnittstellenabgrenzung der Telekommunikations- und Informationstechnischen Anlagen einer DB AG Verkehrsstation in den Phasen Planung, Ausschreibung und Vermarktung. </w:t>
      </w:r>
    </w:p>
    <w:p w14:paraId="453C48AD" w14:textId="77777777" w:rsidR="00EE3A38" w:rsidRPr="005C5D35" w:rsidRDefault="00EE3A38" w:rsidP="00EE3A38">
      <w:pPr>
        <w:rPr>
          <w:szCs w:val="20"/>
        </w:rPr>
      </w:pPr>
    </w:p>
    <w:p w14:paraId="34BCFA00" w14:textId="77913EF4" w:rsidR="00EE3A38" w:rsidRDefault="009F4BEC" w:rsidP="00EE3A38">
      <w:pPr>
        <w:rPr>
          <w:szCs w:val="20"/>
        </w:rPr>
      </w:pPr>
      <w:r w:rsidRPr="00A62173">
        <w:rPr>
          <w:noProof/>
          <w:szCs w:val="20"/>
        </w:rPr>
        <w:drawing>
          <wp:inline distT="0" distB="0" distL="0" distR="0" wp14:anchorId="2EE2AEC2" wp14:editId="1C4AAB10">
            <wp:extent cx="5400675" cy="23907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390775"/>
                    </a:xfrm>
                    <a:prstGeom prst="rect">
                      <a:avLst/>
                    </a:prstGeom>
                    <a:noFill/>
                    <a:ln>
                      <a:noFill/>
                    </a:ln>
                  </pic:spPr>
                </pic:pic>
              </a:graphicData>
            </a:graphic>
          </wp:inline>
        </w:drawing>
      </w:r>
    </w:p>
    <w:p w14:paraId="50CFB415" w14:textId="77777777" w:rsidR="00EE3A38" w:rsidRDefault="00EE3A38" w:rsidP="00EE3A38">
      <w:pPr>
        <w:pStyle w:val="Bild"/>
      </w:pPr>
      <w:r>
        <w:t xml:space="preserve">Bild </w:t>
      </w:r>
      <w:r w:rsidR="00C747CA">
        <w:t>1</w:t>
      </w:r>
      <w:r>
        <w:t xml:space="preserve">: Struktur der Planungsbeteiligten </w:t>
      </w:r>
    </w:p>
    <w:p w14:paraId="4B3C5A8D" w14:textId="79ABAE30" w:rsidR="00EE3A38" w:rsidRDefault="009F4BEC" w:rsidP="00EE3A38">
      <w:pPr>
        <w:rPr>
          <w:szCs w:val="20"/>
        </w:rPr>
      </w:pPr>
      <w:r w:rsidRPr="00A62173">
        <w:rPr>
          <w:noProof/>
          <w:szCs w:val="20"/>
        </w:rPr>
        <w:drawing>
          <wp:inline distT="0" distB="0" distL="0" distR="0" wp14:anchorId="4957113B" wp14:editId="2AB4EB17">
            <wp:extent cx="5400675" cy="2590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590800"/>
                    </a:xfrm>
                    <a:prstGeom prst="rect">
                      <a:avLst/>
                    </a:prstGeom>
                    <a:noFill/>
                    <a:ln>
                      <a:noFill/>
                    </a:ln>
                  </pic:spPr>
                </pic:pic>
              </a:graphicData>
            </a:graphic>
          </wp:inline>
        </w:drawing>
      </w:r>
    </w:p>
    <w:p w14:paraId="497B051A" w14:textId="7D4205FB" w:rsidR="00EE3A38" w:rsidRPr="005C5D35" w:rsidRDefault="00EE3A38" w:rsidP="00063CDC">
      <w:pPr>
        <w:pStyle w:val="Bild"/>
        <w:rPr>
          <w:szCs w:val="20"/>
        </w:rPr>
      </w:pPr>
      <w:r>
        <w:t xml:space="preserve">Bild </w:t>
      </w:r>
      <w:r w:rsidR="00C747CA">
        <w:t>2</w:t>
      </w:r>
      <w:r>
        <w:t>: Struktur der Ausschreibungsbet</w:t>
      </w:r>
      <w:r w:rsidR="00063CDC">
        <w:t>eiligten</w:t>
      </w:r>
      <w:r w:rsidR="00063CDC" w:rsidRPr="00A62173">
        <w:rPr>
          <w:noProof/>
          <w:szCs w:val="20"/>
        </w:rPr>
        <w:drawing>
          <wp:inline distT="0" distB="0" distL="0" distR="0" wp14:anchorId="3C60179C" wp14:editId="4D76A1B9">
            <wp:extent cx="5391150" cy="22002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200275"/>
                    </a:xfrm>
                    <a:prstGeom prst="rect">
                      <a:avLst/>
                    </a:prstGeom>
                    <a:noFill/>
                    <a:ln>
                      <a:noFill/>
                    </a:ln>
                  </pic:spPr>
                </pic:pic>
              </a:graphicData>
            </a:graphic>
          </wp:inline>
        </w:drawing>
      </w:r>
    </w:p>
    <w:p w14:paraId="0F7FA4D1" w14:textId="77777777" w:rsidR="008675A9" w:rsidRPr="00EE3A38" w:rsidRDefault="00EE3A38" w:rsidP="00EE3A38">
      <w:pPr>
        <w:pStyle w:val="Bild"/>
      </w:pPr>
      <w:r>
        <w:t xml:space="preserve">Struktur der Vermarktungsbeteiligten </w:t>
      </w:r>
    </w:p>
    <w:sectPr w:rsidR="008675A9" w:rsidRPr="00EE3A38" w:rsidSect="002D03B8">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EC35" w14:textId="77777777" w:rsidR="00253397" w:rsidRDefault="00253397">
      <w:r>
        <w:separator/>
      </w:r>
    </w:p>
  </w:endnote>
  <w:endnote w:type="continuationSeparator" w:id="0">
    <w:p w14:paraId="508DE443" w14:textId="77777777" w:rsidR="00253397" w:rsidRDefault="002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160A" w14:textId="49D09ADE" w:rsidR="00DF46FE" w:rsidRDefault="00000000">
    <w:pPr>
      <w:pStyle w:val="Fuzeile"/>
    </w:pPr>
    <w:fldSimple w:instr=" FILENAME   \* MERGEFORMAT ">
      <w:r w:rsidR="00AC58F0">
        <w:rPr>
          <w:noProof/>
        </w:rPr>
        <w:t>Komplexität.docx</w:t>
      </w:r>
    </w:fldSimple>
    <w:r w:rsidR="00FC1570">
      <w:rPr>
        <w:noProof/>
      </w:rPr>
      <w:tab/>
      <w:t>V01</w:t>
    </w:r>
    <w:r w:rsidR="00FC1570">
      <w:rPr>
        <w:noProof/>
      </w:rPr>
      <w:tab/>
    </w:r>
    <w:r w:rsidR="00FC1570">
      <w:rPr>
        <w:noProof/>
      </w:rPr>
      <w:fldChar w:fldCharType="begin"/>
    </w:r>
    <w:r w:rsidR="00FC1570">
      <w:rPr>
        <w:noProof/>
      </w:rPr>
      <w:instrText xml:space="preserve"> PAGE   \* MERGEFORMAT </w:instrText>
    </w:r>
    <w:r w:rsidR="00FC1570">
      <w:rPr>
        <w:noProof/>
      </w:rPr>
      <w:fldChar w:fldCharType="separate"/>
    </w:r>
    <w:r w:rsidR="00FC1570">
      <w:rPr>
        <w:noProof/>
      </w:rPr>
      <w:t>1</w:t>
    </w:r>
    <w:r w:rsidR="00FC1570">
      <w:rPr>
        <w:noProof/>
      </w:rPr>
      <w:fldChar w:fldCharType="end"/>
    </w:r>
    <w:r w:rsidR="00FC1570">
      <w:rPr>
        <w:noProof/>
      </w:rPr>
      <w:t xml:space="preserve"> / </w:t>
    </w:r>
    <w:r w:rsidR="00FC1570">
      <w:rPr>
        <w:noProof/>
      </w:rPr>
      <w:fldChar w:fldCharType="begin"/>
    </w:r>
    <w:r w:rsidR="00FC1570">
      <w:rPr>
        <w:noProof/>
      </w:rPr>
      <w:instrText xml:space="preserve"> SECTIONPAGES  \# "0" \* Arabic  \* MERGEFORMAT </w:instrText>
    </w:r>
    <w:r w:rsidR="00FC1570">
      <w:rPr>
        <w:noProof/>
      </w:rPr>
      <w:fldChar w:fldCharType="separate"/>
    </w:r>
    <w:r w:rsidR="006E1BEA">
      <w:rPr>
        <w:noProof/>
      </w:rPr>
      <w:t>3</w:t>
    </w:r>
    <w:r w:rsidR="00FC157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DA1D" w14:textId="77777777" w:rsidR="00253397" w:rsidRDefault="00253397">
      <w:r>
        <w:separator/>
      </w:r>
    </w:p>
  </w:footnote>
  <w:footnote w:type="continuationSeparator" w:id="0">
    <w:p w14:paraId="58BE85A6" w14:textId="77777777" w:rsidR="00253397" w:rsidRDefault="0025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0FE1" w14:textId="13D65EC9" w:rsidR="00DF46FE" w:rsidRPr="004248DE" w:rsidRDefault="00DF46FE" w:rsidP="004248DE">
    <w:pPr>
      <w:pStyle w:val="Kopfzeile"/>
      <w:pBdr>
        <w:bottom w:val="single" w:sz="4" w:space="1" w:color="auto"/>
      </w:pBdr>
      <w:jc w:val="right"/>
      <w:rPr>
        <w:i/>
        <w:iCs/>
      </w:rPr>
    </w:pPr>
    <w:r w:rsidRPr="004248DE">
      <w:rPr>
        <w:i/>
        <w:iCs/>
      </w:rPr>
      <w:t>Walter Volkmann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38"/>
    <w:rsid w:val="000036A2"/>
    <w:rsid w:val="00004309"/>
    <w:rsid w:val="00014C45"/>
    <w:rsid w:val="00042829"/>
    <w:rsid w:val="00063CDC"/>
    <w:rsid w:val="0008774F"/>
    <w:rsid w:val="00166155"/>
    <w:rsid w:val="00186881"/>
    <w:rsid w:val="001A6EC3"/>
    <w:rsid w:val="001E02CB"/>
    <w:rsid w:val="001E547B"/>
    <w:rsid w:val="00253397"/>
    <w:rsid w:val="002777F1"/>
    <w:rsid w:val="00292089"/>
    <w:rsid w:val="00293014"/>
    <w:rsid w:val="002D03B8"/>
    <w:rsid w:val="002D19AD"/>
    <w:rsid w:val="002D4E64"/>
    <w:rsid w:val="003121C6"/>
    <w:rsid w:val="003412A6"/>
    <w:rsid w:val="00346111"/>
    <w:rsid w:val="0034723C"/>
    <w:rsid w:val="00381EE3"/>
    <w:rsid w:val="003D1F5C"/>
    <w:rsid w:val="00421876"/>
    <w:rsid w:val="004248DE"/>
    <w:rsid w:val="00424F54"/>
    <w:rsid w:val="00440490"/>
    <w:rsid w:val="004836E3"/>
    <w:rsid w:val="00485E06"/>
    <w:rsid w:val="004B1AA1"/>
    <w:rsid w:val="004B6570"/>
    <w:rsid w:val="005026D9"/>
    <w:rsid w:val="00515D96"/>
    <w:rsid w:val="00562969"/>
    <w:rsid w:val="0062507B"/>
    <w:rsid w:val="006770E9"/>
    <w:rsid w:val="00677811"/>
    <w:rsid w:val="00681131"/>
    <w:rsid w:val="00685DC5"/>
    <w:rsid w:val="006A5AD0"/>
    <w:rsid w:val="006D6040"/>
    <w:rsid w:val="006D7A14"/>
    <w:rsid w:val="006E1BEA"/>
    <w:rsid w:val="00704946"/>
    <w:rsid w:val="007B23FE"/>
    <w:rsid w:val="00857CC3"/>
    <w:rsid w:val="008675A9"/>
    <w:rsid w:val="008D2901"/>
    <w:rsid w:val="008F7868"/>
    <w:rsid w:val="009109F6"/>
    <w:rsid w:val="0091662F"/>
    <w:rsid w:val="00931001"/>
    <w:rsid w:val="00931DC6"/>
    <w:rsid w:val="009561C5"/>
    <w:rsid w:val="00985F71"/>
    <w:rsid w:val="009A0424"/>
    <w:rsid w:val="009C297C"/>
    <w:rsid w:val="009F4BEC"/>
    <w:rsid w:val="00AA6B51"/>
    <w:rsid w:val="00AC58F0"/>
    <w:rsid w:val="00AE27CA"/>
    <w:rsid w:val="00AE5746"/>
    <w:rsid w:val="00B31EFB"/>
    <w:rsid w:val="00B408B7"/>
    <w:rsid w:val="00B42788"/>
    <w:rsid w:val="00B45734"/>
    <w:rsid w:val="00B56812"/>
    <w:rsid w:val="00C04545"/>
    <w:rsid w:val="00C12B2E"/>
    <w:rsid w:val="00C609F7"/>
    <w:rsid w:val="00C7457C"/>
    <w:rsid w:val="00C747CA"/>
    <w:rsid w:val="00C8606B"/>
    <w:rsid w:val="00CC0466"/>
    <w:rsid w:val="00CE7335"/>
    <w:rsid w:val="00D40F9F"/>
    <w:rsid w:val="00D43731"/>
    <w:rsid w:val="00DA0B0D"/>
    <w:rsid w:val="00DA0FD8"/>
    <w:rsid w:val="00DF46FE"/>
    <w:rsid w:val="00E0158E"/>
    <w:rsid w:val="00E40786"/>
    <w:rsid w:val="00E8294F"/>
    <w:rsid w:val="00EB1C41"/>
    <w:rsid w:val="00EC51E1"/>
    <w:rsid w:val="00EE3A38"/>
    <w:rsid w:val="00F00130"/>
    <w:rsid w:val="00F25A31"/>
    <w:rsid w:val="00F269B1"/>
    <w:rsid w:val="00F47895"/>
    <w:rsid w:val="00F72D92"/>
    <w:rsid w:val="00F84AB8"/>
    <w:rsid w:val="00F97653"/>
    <w:rsid w:val="00FB63ED"/>
    <w:rsid w:val="00FB7125"/>
    <w:rsid w:val="00FC1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54935"/>
  <w15:chartTrackingRefBased/>
  <w15:docId w15:val="{78970CFE-11CC-4AE3-8EEB-5376481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3A38"/>
    <w:pPr>
      <w:spacing w:before="60" w:after="60"/>
    </w:pPr>
    <w:rPr>
      <w:rFonts w:ascii="Arial" w:hAnsi="Arial"/>
      <w:szCs w:val="24"/>
    </w:rPr>
  </w:style>
  <w:style w:type="paragraph" w:styleId="berschrift1">
    <w:name w:val="heading 1"/>
    <w:basedOn w:val="Standard"/>
    <w:next w:val="Standard"/>
    <w:qFormat/>
    <w:rsid w:val="00EE3A38"/>
    <w:pPr>
      <w:keepNext/>
      <w:spacing w:before="240"/>
      <w:outlineLvl w:val="0"/>
    </w:pPr>
    <w:rPr>
      <w:rFonts w:cs="Arial"/>
      <w:b/>
      <w:bCs/>
      <w:kern w:val="32"/>
      <w:sz w:val="32"/>
      <w:szCs w:val="32"/>
    </w:rPr>
  </w:style>
  <w:style w:type="paragraph" w:styleId="berschrift2">
    <w:name w:val="heading 2"/>
    <w:basedOn w:val="Standard"/>
    <w:next w:val="Standard"/>
    <w:link w:val="berschrift2Zchn"/>
    <w:qFormat/>
    <w:rsid w:val="00EE3A38"/>
    <w:pPr>
      <w:keepNext/>
      <w:keepLines/>
      <w:tabs>
        <w:tab w:val="left" w:pos="709"/>
        <w:tab w:val="left" w:pos="1418"/>
      </w:tabs>
      <w:spacing w:before="360" w:after="120"/>
      <w:outlineLvl w:val="1"/>
    </w:pPr>
    <w:rPr>
      <w:rFonts w:cs="Arial"/>
      <w:b/>
      <w:bCs/>
      <w:i/>
      <w:i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locked/>
    <w:rsid w:val="00EE3A38"/>
    <w:rPr>
      <w:rFonts w:ascii="Arial" w:hAnsi="Arial" w:cs="Arial"/>
      <w:b/>
      <w:bCs/>
      <w:i/>
      <w:iCs/>
      <w:sz w:val="22"/>
      <w:szCs w:val="28"/>
      <w:lang w:val="de-DE" w:eastAsia="de-DE" w:bidi="ar-SA"/>
    </w:rPr>
  </w:style>
  <w:style w:type="paragraph" w:customStyle="1" w:styleId="Bild">
    <w:name w:val="Bild"/>
    <w:basedOn w:val="Standard"/>
    <w:rsid w:val="00EE3A38"/>
    <w:pPr>
      <w:keepLines/>
      <w:tabs>
        <w:tab w:val="left" w:pos="1134"/>
      </w:tabs>
    </w:pPr>
    <w:rPr>
      <w:i/>
    </w:rPr>
  </w:style>
  <w:style w:type="paragraph" w:styleId="Kopfzeile">
    <w:name w:val="header"/>
    <w:basedOn w:val="Standard"/>
    <w:rsid w:val="00DF46FE"/>
    <w:pPr>
      <w:tabs>
        <w:tab w:val="center" w:pos="4536"/>
        <w:tab w:val="right" w:pos="9072"/>
      </w:tabs>
    </w:pPr>
  </w:style>
  <w:style w:type="paragraph" w:styleId="Fuzeile">
    <w:name w:val="footer"/>
    <w:basedOn w:val="Standard"/>
    <w:rsid w:val="00DF46F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4C6B-35C6-44DC-A36D-CF2C3257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Die Komplexität der</vt:lpstr>
    </vt:vector>
  </TitlesOfParts>
  <Company>12345</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Komplexität der</dc:title>
  <dc:subject/>
  <dc:creator>WV</dc:creator>
  <cp:keywords/>
  <dc:description/>
  <cp:lastModifiedBy>Walter Volkmann</cp:lastModifiedBy>
  <cp:revision>11</cp:revision>
  <cp:lastPrinted>2025-11-12T16:10:00Z</cp:lastPrinted>
  <dcterms:created xsi:type="dcterms:W3CDTF">2025-09-24T14:16:00Z</dcterms:created>
  <dcterms:modified xsi:type="dcterms:W3CDTF">2026-02-23T08:43:00Z</dcterms:modified>
</cp:coreProperties>
</file>