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1ABC56" w14:textId="77777777" w:rsidR="00532D50" w:rsidRPr="00287C9E" w:rsidRDefault="00532D50" w:rsidP="00531733">
      <w:pPr>
        <w:pStyle w:val="berschrift4"/>
        <w:tabs>
          <w:tab w:val="clear" w:pos="1134"/>
        </w:tabs>
        <w:ind w:left="0"/>
        <w:jc w:val="left"/>
        <w:rPr>
          <w:color w:val="002060"/>
        </w:rPr>
      </w:pPr>
    </w:p>
    <w:p w14:paraId="77B7FB24" w14:textId="77777777" w:rsidR="00532D50" w:rsidRPr="00287C9E" w:rsidRDefault="00532D50" w:rsidP="00531733">
      <w:pPr>
        <w:pStyle w:val="berschrift4"/>
        <w:tabs>
          <w:tab w:val="clear" w:pos="1134"/>
        </w:tabs>
        <w:ind w:left="0"/>
        <w:jc w:val="left"/>
        <w:rPr>
          <w:color w:val="002060"/>
        </w:rPr>
      </w:pPr>
    </w:p>
    <w:p w14:paraId="682A945A" w14:textId="77777777" w:rsidR="00532D50" w:rsidRPr="00287C9E" w:rsidRDefault="00532D50" w:rsidP="00531733">
      <w:pPr>
        <w:pStyle w:val="berschrift4"/>
        <w:tabs>
          <w:tab w:val="clear" w:pos="1134"/>
        </w:tabs>
        <w:ind w:left="0"/>
        <w:jc w:val="left"/>
        <w:rPr>
          <w:color w:val="002060"/>
        </w:rPr>
      </w:pPr>
    </w:p>
    <w:p w14:paraId="448A3FB3" w14:textId="77777777" w:rsidR="001D03B6" w:rsidRPr="00287C9E" w:rsidRDefault="001D03B6" w:rsidP="00531733">
      <w:pPr>
        <w:pStyle w:val="berschrift4"/>
        <w:tabs>
          <w:tab w:val="clear" w:pos="1134"/>
        </w:tabs>
        <w:ind w:left="0"/>
        <w:jc w:val="left"/>
        <w:rPr>
          <w:color w:val="002060"/>
          <w:sz w:val="72"/>
        </w:rPr>
      </w:pPr>
      <w:r w:rsidRPr="00287C9E">
        <w:rPr>
          <w:color w:val="002060"/>
          <w:sz w:val="72"/>
        </w:rPr>
        <w:t xml:space="preserve">Schlüsselfertigbau </w:t>
      </w:r>
    </w:p>
    <w:p w14:paraId="06BA8B4D" w14:textId="77777777" w:rsidR="00532D50" w:rsidRPr="00287C9E" w:rsidRDefault="001D03B6" w:rsidP="00531733">
      <w:pPr>
        <w:pStyle w:val="berschrift4"/>
        <w:tabs>
          <w:tab w:val="clear" w:pos="1134"/>
        </w:tabs>
        <w:ind w:left="0"/>
        <w:jc w:val="left"/>
        <w:rPr>
          <w:color w:val="002060"/>
          <w:sz w:val="72"/>
        </w:rPr>
      </w:pPr>
      <w:r w:rsidRPr="00287C9E">
        <w:rPr>
          <w:color w:val="002060"/>
          <w:sz w:val="72"/>
        </w:rPr>
        <w:t>eine Managementaufgabe</w:t>
      </w:r>
    </w:p>
    <w:p w14:paraId="3D7EB136" w14:textId="77777777" w:rsidR="001D03B6" w:rsidRDefault="001D03B6" w:rsidP="00531733">
      <w:pPr>
        <w:tabs>
          <w:tab w:val="clear" w:pos="1134"/>
        </w:tabs>
        <w:ind w:left="0"/>
      </w:pPr>
    </w:p>
    <w:p w14:paraId="40612CD9" w14:textId="77777777" w:rsidR="001D03B6" w:rsidRDefault="001D03B6" w:rsidP="00531733">
      <w:pPr>
        <w:tabs>
          <w:tab w:val="clear" w:pos="1134"/>
        </w:tabs>
        <w:ind w:left="0"/>
      </w:pPr>
    </w:p>
    <w:p w14:paraId="6B025E91" w14:textId="77777777" w:rsidR="001D03B6" w:rsidRDefault="001D03B6" w:rsidP="00531733">
      <w:pPr>
        <w:tabs>
          <w:tab w:val="clear" w:pos="1134"/>
        </w:tabs>
        <w:ind w:left="0"/>
      </w:pPr>
    </w:p>
    <w:p w14:paraId="54F2C36E" w14:textId="77777777" w:rsidR="001D03B6" w:rsidRDefault="001D03B6" w:rsidP="00531733">
      <w:pPr>
        <w:tabs>
          <w:tab w:val="clear" w:pos="1134"/>
        </w:tabs>
        <w:ind w:left="0"/>
      </w:pPr>
    </w:p>
    <w:p w14:paraId="3AA5CD56" w14:textId="77777777" w:rsidR="001D03B6" w:rsidRDefault="001D03B6" w:rsidP="00531733">
      <w:pPr>
        <w:tabs>
          <w:tab w:val="clear" w:pos="1134"/>
        </w:tabs>
        <w:ind w:left="0"/>
      </w:pPr>
    </w:p>
    <w:p w14:paraId="1D137AAC" w14:textId="77777777" w:rsidR="00532D50" w:rsidRDefault="00532D50" w:rsidP="00531733">
      <w:pPr>
        <w:tabs>
          <w:tab w:val="clear" w:pos="1134"/>
        </w:tabs>
        <w:ind w:left="0"/>
        <w:rPr>
          <w:sz w:val="28"/>
        </w:rPr>
        <w:sectPr w:rsidR="00532D50">
          <w:headerReference w:type="default" r:id="rId8"/>
          <w:footerReference w:type="default" r:id="rId9"/>
          <w:pgSz w:w="11906" w:h="16838" w:code="9"/>
          <w:pgMar w:top="1134" w:right="851" w:bottom="1134" w:left="1134" w:header="567" w:footer="567" w:gutter="0"/>
          <w:cols w:space="720"/>
        </w:sectPr>
      </w:pPr>
    </w:p>
    <w:p w14:paraId="0F55DE66" w14:textId="77777777" w:rsidR="00532D50" w:rsidRDefault="00532D50">
      <w:r>
        <w:lastRenderedPageBreak/>
        <w:t xml:space="preserve">Ging es beim konventionellen Bauen um die Organisation der Realisierung auf der Baustelle, so geht der Schlüsselfertigbau weit darüber hinaus. Ein gutes Teil der Planung und Organisation von Architekten und Ingenieuren ist vom Schlüsselfertigbauunternehmen mit zu übernehmen; das kann von der Leistungsphase 4 Bauantragsunterlagen (oder </w:t>
      </w:r>
      <w:r w:rsidR="000208A0">
        <w:t xml:space="preserve">Leistungsphase </w:t>
      </w:r>
      <w:r>
        <w:t>5 Werkplanung / L</w:t>
      </w:r>
      <w:r w:rsidR="001D03B6">
        <w:t>eistungsphase</w:t>
      </w:r>
      <w:r>
        <w:t xml:space="preserve"> 6 Ausschreibungsunterlagen / </w:t>
      </w:r>
      <w:r w:rsidR="000208A0">
        <w:t xml:space="preserve">Leistungsphase </w:t>
      </w:r>
      <w:r>
        <w:t>8 Objektüberwachung) bis zur Leistungsphase 9 Objektbetreuung und Dokumentation reichen. Diese Leistungen</w:t>
      </w:r>
      <w:r w:rsidR="00AF0560">
        <w:t xml:space="preserve"> werden in aller Regel nicht vom</w:t>
      </w:r>
      <w:r>
        <w:t xml:space="preserve"> eigenen technischen Büro erbracht, sondern von Dienstleistern (Ar</w:t>
      </w:r>
      <w:r w:rsidR="00AF0560">
        <w:t xml:space="preserve">chitekten und </w:t>
      </w:r>
      <w:r>
        <w:t xml:space="preserve">Ingenieuren), die entweder vom Auftraggeber bestimmt werden, oder die </w:t>
      </w:r>
      <w:r w:rsidR="00AF0560">
        <w:t xml:space="preserve">vom </w:t>
      </w:r>
      <w:r>
        <w:t>Schlüsselfertigbauunternehmen ausgesucht und beauftragt werden. Der Auftraggeber (und seine Planer) erwartet vom Schlüsselfertigbau, da</w:t>
      </w:r>
      <w:r w:rsidR="00EB3F94">
        <w:t>ss</w:t>
      </w:r>
      <w:r>
        <w:t xml:space="preserve"> in der noch abzuwickelnden Planungsphase keine Brüche in Hinsicht Weiterführung der Planung und Organisation entstehen. Deshalb ist die Beherrschung der Schnittstelle zur Planung und deren bruchfreie Weiterführung erste Voraussetzung eines erfolgreichen Schlüsselfertigbaus. Oberstes Ziel mu</w:t>
      </w:r>
      <w:r w:rsidR="00EB3F94">
        <w:t>ss</w:t>
      </w:r>
      <w:r>
        <w:t xml:space="preserve"> sein, durch </w:t>
      </w:r>
      <w:r>
        <w:rPr>
          <w:b/>
          <w:bCs/>
        </w:rPr>
        <w:t>gute Planungsvorbereitung</w:t>
      </w:r>
      <w:r>
        <w:t xml:space="preserve"> die Baustelle </w:t>
      </w:r>
      <w:r>
        <w:rPr>
          <w:b/>
          <w:bCs/>
        </w:rPr>
        <w:t>unterbrechungsfrei</w:t>
      </w:r>
      <w:r>
        <w:t xml:space="preserve"> produzieren zu lassen, denn die meisten Verluste in der Phase der Realisierung entstehen durch gehemmte Bauabläufe. </w:t>
      </w:r>
    </w:p>
    <w:p w14:paraId="6C41A53A" w14:textId="77777777" w:rsidR="00532D50" w:rsidRDefault="00532D50">
      <w:r>
        <w:t>Schlüsselfertigbau ist deshalb in erster Linie eine Managementaufgabe. Die beim konventionellen Bauen für eine Bauunternehmung sehr enge Sicht am Ende der Hierarchie des Bauteams mu</w:t>
      </w:r>
      <w:r w:rsidR="00EB3F94">
        <w:t>ss</w:t>
      </w:r>
      <w:r>
        <w:t xml:space="preserve"> beim Schlüsselfertigbau überwunden werden, weil nun Organisations- und Planungsaufgaben der oberen Hierarchieebenen (manchmal bis in die Hierarchieebene des Auftraggebers hinein) zu einem großen Teil mit übernommen werden müssen. </w:t>
      </w:r>
    </w:p>
    <w:p w14:paraId="2D6C886D" w14:textId="77777777" w:rsidR="00532D50" w:rsidRDefault="00532D50">
      <w:pPr>
        <w:pStyle w:val="berschrift2"/>
      </w:pPr>
      <w:bookmarkStart w:id="0" w:name="_Toc528718073"/>
      <w:bookmarkStart w:id="1" w:name="_Toc12176886"/>
      <w:r>
        <w:t>Das Hierarchiemodell des Bauteams</w:t>
      </w:r>
      <w:bookmarkEnd w:id="0"/>
      <w:bookmarkEnd w:id="1"/>
    </w:p>
    <w:p w14:paraId="37BA75DF" w14:textId="77777777" w:rsidR="00532D50" w:rsidRDefault="00532D50">
      <w:r>
        <w:t xml:space="preserve">In komplexen Projekten, wie sie Bauprojekte darstellen, geht es nicht ohne Unter- oder Überstellungen, weil ohne klare Zuweisung von Leistung und Verantwortung Chaos entstehen würde. Das kann man am besten sichtbar machen an einem Hierarchiemodell des Bauteams, (ähnlich aufgebaut wie ein Organigramm) bei dem es um die Interessenlagen der Akteure in den einzelnen Hierarchieebenen geht. </w:t>
      </w:r>
    </w:p>
    <w:p w14:paraId="0748AF4D" w14:textId="77777777" w:rsidR="00532D50" w:rsidRDefault="00532D50">
      <w:r>
        <w:t xml:space="preserve">Das Hierarchiemodell der konventionellen Bauabwicklung [Abb. 1] ist in vier Ebenen gegliedert. </w:t>
      </w:r>
    </w:p>
    <w:p w14:paraId="0A79D4CC" w14:textId="77777777" w:rsidR="00532D50" w:rsidRDefault="00532D50">
      <w:r>
        <w:t>Jede der Ebenen hat ihre eigene Interessenslage:</w:t>
      </w:r>
    </w:p>
    <w:p w14:paraId="7EE555F2" w14:textId="77777777" w:rsidR="00532D50" w:rsidRDefault="00532D50">
      <w:pPr>
        <w:numPr>
          <w:ilvl w:val="0"/>
          <w:numId w:val="1"/>
        </w:numPr>
      </w:pPr>
      <w:r>
        <w:t>Der</w:t>
      </w:r>
      <w:r>
        <w:rPr>
          <w:b/>
        </w:rPr>
        <w:t xml:space="preserve"> Auftraggeber</w:t>
      </w:r>
      <w:r>
        <w:t xml:space="preserve"> will zum günstigsten Preis, in kürzester Zeit und in höchster Qualität sein Bauvorhaben verwirklicht sehen. </w:t>
      </w:r>
    </w:p>
    <w:p w14:paraId="3F1F1BD3" w14:textId="77777777" w:rsidR="00532D50" w:rsidRDefault="00532D50">
      <w:pPr>
        <w:numPr>
          <w:ilvl w:val="0"/>
          <w:numId w:val="1"/>
        </w:numPr>
      </w:pPr>
      <w:r>
        <w:t xml:space="preserve">Die </w:t>
      </w:r>
      <w:r>
        <w:rPr>
          <w:b/>
        </w:rPr>
        <w:t>Planer</w:t>
      </w:r>
      <w:r>
        <w:t xml:space="preserve"> müssen Gewinne erwirtschaften, um ihr Büro zu erhalten. Darüber hinaus streben sie gute ästhetische und technische Lösungen an. </w:t>
      </w:r>
    </w:p>
    <w:p w14:paraId="277B51AF" w14:textId="77777777" w:rsidR="00532D50" w:rsidRDefault="00532D50">
      <w:pPr>
        <w:numPr>
          <w:ilvl w:val="0"/>
          <w:numId w:val="1"/>
        </w:numPr>
      </w:pPr>
      <w:r>
        <w:t xml:space="preserve">Die </w:t>
      </w:r>
      <w:r>
        <w:rPr>
          <w:b/>
        </w:rPr>
        <w:t>Fachbauleiterebene</w:t>
      </w:r>
      <w:r>
        <w:t xml:space="preserve"> hat ein Interesse an gut koordinierten, fehlerfreien Zeichnungen, Beschreibungen und Berechnungen, die geeignet sind, die Baustellenproduktion zügig abzuwickeln. </w:t>
      </w:r>
    </w:p>
    <w:p w14:paraId="40F96CDB" w14:textId="77777777" w:rsidR="00532D50" w:rsidRDefault="00532D50">
      <w:pPr>
        <w:numPr>
          <w:ilvl w:val="0"/>
          <w:numId w:val="1"/>
        </w:numPr>
      </w:pPr>
      <w:r>
        <w:t xml:space="preserve">Die </w:t>
      </w:r>
      <w:r>
        <w:rPr>
          <w:b/>
        </w:rPr>
        <w:t>Ausführungsebene</w:t>
      </w:r>
      <w:r>
        <w:t xml:space="preserve"> mu</w:t>
      </w:r>
      <w:r w:rsidR="00EB3F94">
        <w:t>ss</w:t>
      </w:r>
      <w:r>
        <w:t xml:space="preserve"> Gewinne erwirtschaften, um das Weiterbestehen des Handwerksbetriebes oder der Bauunternehmung zu sichern. </w:t>
      </w:r>
    </w:p>
    <w:p w14:paraId="3BD1F5EF" w14:textId="3E4464BB" w:rsidR="00532D50" w:rsidRDefault="00532D50">
      <w:r>
        <w:t>Diese sehr unterschiedlichen Interessenslagen mu</w:t>
      </w:r>
      <w:r w:rsidR="00EB3F94">
        <w:t>ss</w:t>
      </w:r>
      <w:r>
        <w:t xml:space="preserve"> man verstehen, akzeptieren und versuchen, mit den eigenen </w:t>
      </w:r>
      <w:r w:rsidR="00F132CB">
        <w:t>I</w:t>
      </w:r>
      <w:r>
        <w:t>nteressen</w:t>
      </w:r>
      <w:r w:rsidR="00287C9E">
        <w:t>,</w:t>
      </w:r>
      <w:r>
        <w:t xml:space="preserve"> wenn schon nicht in Einklang zu bringen, so doch wenigstens zu harmonisieren. </w:t>
      </w:r>
    </w:p>
    <w:p w14:paraId="00D4ACA4" w14:textId="77777777" w:rsidR="00532D50" w:rsidRDefault="00532D50">
      <w:r>
        <w:t xml:space="preserve">Stand die </w:t>
      </w:r>
      <w:r>
        <w:rPr>
          <w:b/>
          <w:bCs/>
        </w:rPr>
        <w:t>klassische</w:t>
      </w:r>
      <w:r>
        <w:t xml:space="preserve"> Bauunternehmung in diesem Hierarchiemodell an der vierten Stelle, so hat sich für </w:t>
      </w:r>
      <w:r>
        <w:rPr>
          <w:b/>
          <w:bCs/>
        </w:rPr>
        <w:t>schlüsselfertig</w:t>
      </w:r>
      <w:r>
        <w:t xml:space="preserve"> bauende Unternehmen hier eine Wandlung vollzogen. Der Schlüsselfertigbau mu</w:t>
      </w:r>
      <w:r w:rsidR="00EB3F94">
        <w:t>ss</w:t>
      </w:r>
      <w:r>
        <w:t xml:space="preserve"> Aufgaben und Verantwortung für die Fachbauleiterebene und oft auch für die </w:t>
      </w:r>
      <w:proofErr w:type="spellStart"/>
      <w:r>
        <w:t>Planerebene</w:t>
      </w:r>
      <w:proofErr w:type="spellEnd"/>
      <w:r>
        <w:t xml:space="preserve"> übernehmen und schiebt sich damit in das Leistungsbild der Architekten und Ingenieure. </w:t>
      </w:r>
    </w:p>
    <w:p w14:paraId="79EFC8BF" w14:textId="77777777" w:rsidR="00532D50" w:rsidRDefault="00532D50">
      <w:r>
        <w:t xml:space="preserve">Dem Schlüsselfertigbau kommen damit neue Aufgaben zu. </w:t>
      </w:r>
    </w:p>
    <w:p w14:paraId="7EF537ED" w14:textId="77777777" w:rsidR="00532D50" w:rsidRDefault="00532D50"/>
    <w:p w14:paraId="206F8419" w14:textId="77777777" w:rsidR="00532D50" w:rsidRDefault="00532D50">
      <w:r>
        <w:object w:dxaOrig="11158" w:dyaOrig="14843" w14:anchorId="0154F40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96.75pt;height:529.5pt" o:ole="" fillcolor="window">
            <v:imagedata r:id="rId10" o:title=""/>
          </v:shape>
          <o:OLEObject Type="Embed" ProgID="Visio.Drawing.11" ShapeID="_x0000_i1025" DrawAspect="Content" ObjectID="_1832690427" r:id="rId11"/>
        </w:object>
      </w:r>
    </w:p>
    <w:p w14:paraId="712B7671" w14:textId="77777777" w:rsidR="00532D50" w:rsidRDefault="00532D50">
      <w:pPr>
        <w:pStyle w:val="Abbildungsverzeichnis"/>
      </w:pPr>
      <w:r>
        <w:t>Abb. 1: Hierarchiemodell des Baute</w:t>
      </w:r>
      <w:r w:rsidR="00EB3F94">
        <w:t xml:space="preserve">ams </w:t>
      </w:r>
    </w:p>
    <w:p w14:paraId="2B6BB235" w14:textId="77777777" w:rsidR="00532D50" w:rsidRDefault="00532D50">
      <w:r>
        <w:t xml:space="preserve">Wenn der Kunde (unser Auftraggeber) genau das bekommt was er sich vorgestellt hat, (Effektivität) und der Lieferant (unsere eigene Organisation) dabei auch noch einen Gewinn erzielt (Effizienz), sind beide Parteien zufrieden und zur weiteren Zusammenarbeit aufgeschlossen. </w:t>
      </w:r>
    </w:p>
    <w:p w14:paraId="5DA0571F" w14:textId="6ACB46F9" w:rsidR="00532D50" w:rsidRDefault="00532D50">
      <w:r>
        <w:lastRenderedPageBreak/>
        <w:t xml:space="preserve">Der Gewinn unserer Organisation wird nur allzu oft aufgefressen durch Desorganisation in der Projektbearbeitung, d.h. Fehler nicht mal so sehr in den Kernarbeitsbereichen der Technik (Objekt), sondern in den Bereichen </w:t>
      </w:r>
      <w:r>
        <w:rPr>
          <w:b/>
        </w:rPr>
        <w:t>Organisation, Information, Koordinati</w:t>
      </w:r>
      <w:r w:rsidR="00EB3F94">
        <w:rPr>
          <w:b/>
        </w:rPr>
        <w:t>on und Dokumentation (Projekt)</w:t>
      </w:r>
      <w:r>
        <w:t xml:space="preserve">. Wenn diese Bereiche nicht geordnet sind und perfekt beherrscht werden, können in der Realisierungsphase keine guten Leistungen erbracht werden, sind Kunden (unsere Auftraggeber) oft unzufrieden. Unzufriedenheit führt dann zu Ärger, mit den bekannten Folgen: Geld- und/oder Imageverlust. </w:t>
      </w:r>
    </w:p>
    <w:p w14:paraId="6B3B1F1E" w14:textId="18392858" w:rsidR="00532D50" w:rsidRDefault="00532D50">
      <w:r>
        <w:t>Der Zweck eines jeden Unternehmens ist, Gewinn zu erzielen. Selbst soziale Unternehmen wie z.B. das Rote Kreuz müssen ideelle Gewinne erzielen, damit die Geldquellen weiter sprudeln. Ein Schlüsselfertigunternehmen ist eine Organisation, welches Gewinne erzielen mu</w:t>
      </w:r>
      <w:r w:rsidR="00EB3F94">
        <w:t>ss</w:t>
      </w:r>
      <w:r>
        <w:t xml:space="preserve">, um seine Mitarbeiter und seine Lieferanten zu bezahlen sowie Steuern zu entrichten. Und schließlich soll auch noch Unternehmerlohn für die Anteilseigner übrigbleiben. </w:t>
      </w:r>
    </w:p>
    <w:p w14:paraId="5625C074" w14:textId="77777777" w:rsidR="00532D50" w:rsidRDefault="00532D50">
      <w:r>
        <w:t>Wir müssen Methoden und Werkzeuge initiieren und anwenden, um die oft unbefriedigende Situation in Hinsicht Kosten, Termine und Qualität in den Griff zu kriegen. Unbefriedigend ist, wenn eine Präsentation unserer weiterführenden Planungen wegen Unzulänglichkeiten vom Auftraggeber zurückgewiesen wird und wir unter großem Aufwand eine zweite vorbereiten müssen, wenn das Kostenmanagement in den einzelnen Phasen keine eindeutigen Aussagen über die Höhe der Abrechnung zulä</w:t>
      </w:r>
      <w:r w:rsidR="00EB3F94">
        <w:t>ss</w:t>
      </w:r>
      <w:r>
        <w:t>t, wenn wir Abzüge erleiden müssen wegen schlechter (oder überhaupt nicht vorhandener) Dokumentation der Behinderungen, wenn die Abrechnungsunterlagen nicht geordnet sind, wenn die Termine nicht eingehalten werden, wenn die Konfiguration (Veränderungen) des Investitionsvorhabens nicht nachvollzogen werden kann, etc.</w:t>
      </w:r>
    </w:p>
    <w:sectPr w:rsidR="00532D50">
      <w:headerReference w:type="default" r:id="rId12"/>
      <w:pgSz w:w="11906" w:h="16838" w:code="9"/>
      <w:pgMar w:top="1134" w:right="851" w:bottom="1021" w:left="1134" w:header="567" w:footer="567" w:gutter="0"/>
      <w:paperSrc w:first="15" w:other="15"/>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194220" w14:textId="77777777" w:rsidR="006E5A6A" w:rsidRDefault="006E5A6A">
      <w:pPr>
        <w:spacing w:before="0" w:after="0"/>
      </w:pPr>
      <w:r>
        <w:separator/>
      </w:r>
    </w:p>
  </w:endnote>
  <w:endnote w:type="continuationSeparator" w:id="0">
    <w:p w14:paraId="43F54C1B" w14:textId="77777777" w:rsidR="006E5A6A" w:rsidRDefault="006E5A6A">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L$)">
    <w:altName w:val="Wingdings"/>
    <w:panose1 w:val="00000000000000000000"/>
    <w:charset w:val="02"/>
    <w:family w:val="swiss"/>
    <w:notTrueType/>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45DE04" w14:textId="35C487A4" w:rsidR="00532D50" w:rsidRDefault="00532D50">
    <w:pPr>
      <w:pStyle w:val="Fuzeile"/>
      <w:pBdr>
        <w:top w:val="single" w:sz="4" w:space="1" w:color="auto"/>
      </w:pBdr>
      <w:tabs>
        <w:tab w:val="clear" w:pos="4536"/>
        <w:tab w:val="clear" w:pos="9639"/>
        <w:tab w:val="center" w:pos="7371"/>
        <w:tab w:val="right" w:pos="9923"/>
      </w:tabs>
    </w:pPr>
    <w:r>
      <w:rPr>
        <w:sz w:val="16"/>
      </w:rPr>
      <w:sym w:font="Wingdings (L$)" w:char="F031"/>
    </w:r>
    <w:r>
      <w:rPr>
        <w:sz w:val="16"/>
      </w:rPr>
      <w:t xml:space="preserve">  </w:t>
    </w:r>
    <w:r>
      <w:rPr>
        <w:sz w:val="16"/>
      </w:rPr>
      <w:fldChar w:fldCharType="begin"/>
    </w:r>
    <w:r>
      <w:rPr>
        <w:sz w:val="16"/>
      </w:rPr>
      <w:instrText xml:space="preserve"> FILENAME  \* MERGEFORMAT </w:instrText>
    </w:r>
    <w:r>
      <w:rPr>
        <w:sz w:val="16"/>
      </w:rPr>
      <w:fldChar w:fldCharType="separate"/>
    </w:r>
    <w:r w:rsidR="005E5BD8">
      <w:rPr>
        <w:noProof/>
        <w:sz w:val="16"/>
      </w:rPr>
      <w:t>Schlüsselfertigbau_eine_Managementaufgabe.docx</w:t>
    </w:r>
    <w:r>
      <w:rPr>
        <w:sz w:val="16"/>
      </w:rPr>
      <w:fldChar w:fldCharType="end"/>
    </w:r>
    <w:r w:rsidR="00577D8E">
      <w:rPr>
        <w:sz w:val="16"/>
      </w:rPr>
      <w:tab/>
    </w:r>
    <w:r w:rsidR="001B550E">
      <w:rPr>
        <w:sz w:val="16"/>
      </w:rPr>
      <w:t>V01</w:t>
    </w:r>
    <w:r>
      <w:rPr>
        <w:sz w:val="16"/>
      </w:rPr>
      <w:tab/>
    </w:r>
    <w:r>
      <w:rPr>
        <w:sz w:val="16"/>
      </w:rPr>
      <w:fldChar w:fldCharType="begin"/>
    </w:r>
    <w:r>
      <w:rPr>
        <w:sz w:val="16"/>
      </w:rPr>
      <w:instrText xml:space="preserve"> PAGE  \* MERGEFORMAT </w:instrText>
    </w:r>
    <w:r>
      <w:rPr>
        <w:sz w:val="16"/>
      </w:rPr>
      <w:fldChar w:fldCharType="separate"/>
    </w:r>
    <w:r w:rsidR="00AF0560">
      <w:rPr>
        <w:noProof/>
        <w:sz w:val="16"/>
      </w:rPr>
      <w:t>5</w:t>
    </w:r>
    <w:r>
      <w:rPr>
        <w:sz w:val="16"/>
      </w:rPr>
      <w:fldChar w:fldCharType="end"/>
    </w:r>
    <w:r>
      <w:rPr>
        <w:sz w:val="16"/>
      </w:rPr>
      <w:t xml:space="preserve"> / </w:t>
    </w:r>
    <w:r>
      <w:rPr>
        <w:sz w:val="16"/>
      </w:rPr>
      <w:fldChar w:fldCharType="begin"/>
    </w:r>
    <w:r>
      <w:rPr>
        <w:sz w:val="16"/>
      </w:rPr>
      <w:instrText xml:space="preserve"> NUMPAGES  \* MERGEFORMAT </w:instrText>
    </w:r>
    <w:r>
      <w:rPr>
        <w:sz w:val="16"/>
      </w:rPr>
      <w:fldChar w:fldCharType="separate"/>
    </w:r>
    <w:r w:rsidR="00AF0560">
      <w:rPr>
        <w:noProof/>
        <w:sz w:val="16"/>
      </w:rPr>
      <w:t>17</w:t>
    </w:r>
    <w:r>
      <w:rPr>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4F6228" w14:textId="77777777" w:rsidR="006E5A6A" w:rsidRDefault="006E5A6A">
      <w:pPr>
        <w:spacing w:before="0" w:after="0"/>
      </w:pPr>
      <w:r>
        <w:separator/>
      </w:r>
    </w:p>
  </w:footnote>
  <w:footnote w:type="continuationSeparator" w:id="0">
    <w:p w14:paraId="189D0212" w14:textId="77777777" w:rsidR="006E5A6A" w:rsidRDefault="006E5A6A">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993" w:type="dxa"/>
      <w:tblLayout w:type="fixed"/>
      <w:tblCellMar>
        <w:left w:w="70" w:type="dxa"/>
        <w:right w:w="70" w:type="dxa"/>
      </w:tblCellMar>
      <w:tblLook w:val="0000" w:firstRow="0" w:lastRow="0" w:firstColumn="0" w:lastColumn="0" w:noHBand="0" w:noVBand="0"/>
    </w:tblPr>
    <w:tblGrid>
      <w:gridCol w:w="6804"/>
      <w:gridCol w:w="3189"/>
    </w:tblGrid>
    <w:tr w:rsidR="00532D50" w14:paraId="28AAF781" w14:textId="77777777" w:rsidTr="001D03B6">
      <w:trPr>
        <w:trHeight w:val="568"/>
      </w:trPr>
      <w:tc>
        <w:tcPr>
          <w:tcW w:w="6804" w:type="dxa"/>
        </w:tcPr>
        <w:p w14:paraId="4CFED219" w14:textId="77777777" w:rsidR="00532D50" w:rsidRDefault="00532D50">
          <w:pPr>
            <w:pStyle w:val="Kopfzeile"/>
            <w:rPr>
              <w:sz w:val="16"/>
            </w:rPr>
          </w:pPr>
        </w:p>
      </w:tc>
      <w:tc>
        <w:tcPr>
          <w:tcW w:w="3189" w:type="dxa"/>
        </w:tcPr>
        <w:p w14:paraId="66CEDAC0" w14:textId="6D38FCBA" w:rsidR="00532D50" w:rsidRPr="001D03B6" w:rsidRDefault="001D03B6" w:rsidP="001D03B6">
          <w:pPr>
            <w:pStyle w:val="Kopfzeile"/>
            <w:jc w:val="right"/>
            <w:rPr>
              <w:b w:val="0"/>
              <w:bCs/>
              <w:i/>
              <w:iCs/>
              <w:sz w:val="22"/>
              <w:szCs w:val="22"/>
            </w:rPr>
          </w:pPr>
          <w:r w:rsidRPr="001D03B6">
            <w:rPr>
              <w:b w:val="0"/>
              <w:bCs/>
              <w:i/>
              <w:iCs/>
              <w:sz w:val="22"/>
              <w:szCs w:val="22"/>
            </w:rPr>
            <w:t>Walter Volkmann</w:t>
          </w:r>
        </w:p>
      </w:tc>
    </w:tr>
    <w:tr w:rsidR="00532D50" w14:paraId="6D8CD226" w14:textId="77777777" w:rsidTr="001D03B6">
      <w:tc>
        <w:tcPr>
          <w:tcW w:w="6804" w:type="dxa"/>
          <w:shd w:val="clear" w:color="auto" w:fill="BFBFBF" w:themeFill="background1" w:themeFillShade="BF"/>
        </w:tcPr>
        <w:p w14:paraId="41E5DE17" w14:textId="77777777" w:rsidR="00532D50" w:rsidRDefault="00532D50">
          <w:pPr>
            <w:pStyle w:val="Kopfzeile"/>
            <w:spacing w:before="60" w:after="60"/>
            <w:rPr>
              <w:b w:val="0"/>
            </w:rPr>
          </w:pPr>
        </w:p>
      </w:tc>
      <w:tc>
        <w:tcPr>
          <w:tcW w:w="3189" w:type="dxa"/>
          <w:shd w:val="clear" w:color="auto" w:fill="BFBFBF" w:themeFill="background1" w:themeFillShade="BF"/>
        </w:tcPr>
        <w:p w14:paraId="2A85E41C" w14:textId="77777777" w:rsidR="00532D50" w:rsidRDefault="00532D50">
          <w:pPr>
            <w:pStyle w:val="Kopfzeile"/>
            <w:spacing w:before="60" w:after="60"/>
            <w:rPr>
              <w:bCs/>
            </w:rPr>
          </w:pPr>
        </w:p>
      </w:tc>
    </w:tr>
  </w:tbl>
  <w:p w14:paraId="4E66DCB0" w14:textId="77777777" w:rsidR="00532D50" w:rsidRDefault="00532D50">
    <w:pPr>
      <w:pStyle w:val="Kopfzeile"/>
      <w:rPr>
        <w:sz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993" w:type="dxa"/>
      <w:tblLayout w:type="fixed"/>
      <w:tblCellMar>
        <w:left w:w="70" w:type="dxa"/>
        <w:right w:w="70" w:type="dxa"/>
      </w:tblCellMar>
      <w:tblLook w:val="0000" w:firstRow="0" w:lastRow="0" w:firstColumn="0" w:lastColumn="0" w:noHBand="0" w:noVBand="0"/>
    </w:tblPr>
    <w:tblGrid>
      <w:gridCol w:w="6804"/>
      <w:gridCol w:w="3189"/>
    </w:tblGrid>
    <w:tr w:rsidR="001D03B6" w14:paraId="447830D3" w14:textId="77777777" w:rsidTr="001D03B6">
      <w:trPr>
        <w:trHeight w:val="568"/>
      </w:trPr>
      <w:tc>
        <w:tcPr>
          <w:tcW w:w="6804" w:type="dxa"/>
        </w:tcPr>
        <w:p w14:paraId="73B9825E" w14:textId="77777777" w:rsidR="001D03B6" w:rsidRDefault="001D03B6">
          <w:pPr>
            <w:pStyle w:val="Kopfzeile"/>
            <w:rPr>
              <w:sz w:val="16"/>
            </w:rPr>
          </w:pPr>
        </w:p>
      </w:tc>
      <w:tc>
        <w:tcPr>
          <w:tcW w:w="3189" w:type="dxa"/>
        </w:tcPr>
        <w:p w14:paraId="2ECB3334" w14:textId="16BF7ED5" w:rsidR="001D03B6" w:rsidRPr="001D03B6" w:rsidRDefault="001D03B6" w:rsidP="001D03B6">
          <w:pPr>
            <w:pStyle w:val="Kopfzeile"/>
            <w:jc w:val="right"/>
            <w:rPr>
              <w:b w:val="0"/>
              <w:bCs/>
              <w:i/>
              <w:iCs/>
              <w:sz w:val="22"/>
              <w:szCs w:val="22"/>
            </w:rPr>
          </w:pPr>
          <w:r w:rsidRPr="001D03B6">
            <w:rPr>
              <w:b w:val="0"/>
              <w:bCs/>
              <w:i/>
              <w:iCs/>
              <w:sz w:val="22"/>
              <w:szCs w:val="22"/>
            </w:rPr>
            <w:t>Walter Volkmann</w:t>
          </w:r>
        </w:p>
      </w:tc>
    </w:tr>
    <w:tr w:rsidR="001D03B6" w14:paraId="3E167C0B" w14:textId="77777777" w:rsidTr="001D03B6">
      <w:tc>
        <w:tcPr>
          <w:tcW w:w="6804" w:type="dxa"/>
          <w:shd w:val="clear" w:color="auto" w:fill="BFBFBF" w:themeFill="background1" w:themeFillShade="BF"/>
        </w:tcPr>
        <w:p w14:paraId="51F5EDCF" w14:textId="77777777" w:rsidR="001D03B6" w:rsidRDefault="001D03B6">
          <w:pPr>
            <w:pStyle w:val="Kopfzeile"/>
            <w:spacing w:before="60" w:after="60"/>
            <w:rPr>
              <w:b w:val="0"/>
            </w:rPr>
          </w:pPr>
          <w:r>
            <w:t>Schlüsselfertigbau – eine Managementaufgabe</w:t>
          </w:r>
        </w:p>
      </w:tc>
      <w:tc>
        <w:tcPr>
          <w:tcW w:w="3189" w:type="dxa"/>
          <w:shd w:val="clear" w:color="auto" w:fill="BFBFBF" w:themeFill="background1" w:themeFillShade="BF"/>
        </w:tcPr>
        <w:p w14:paraId="62B11243" w14:textId="77777777" w:rsidR="001D03B6" w:rsidRDefault="001D03B6" w:rsidP="001D03B6">
          <w:pPr>
            <w:pStyle w:val="Kopfzeile"/>
            <w:spacing w:before="60" w:after="60"/>
            <w:jc w:val="right"/>
            <w:rPr>
              <w:bCs/>
            </w:rPr>
          </w:pPr>
        </w:p>
      </w:tc>
    </w:tr>
  </w:tbl>
  <w:p w14:paraId="7FA17474" w14:textId="77777777" w:rsidR="001D03B6" w:rsidRDefault="001D03B6">
    <w:pPr>
      <w:pStyle w:val="Kopfzeile"/>
      <w:rPr>
        <w:sz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DFE092F"/>
    <w:multiLevelType w:val="singleLevel"/>
    <w:tmpl w:val="F8825370"/>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15517DB1"/>
    <w:multiLevelType w:val="singleLevel"/>
    <w:tmpl w:val="37AC3514"/>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B485494"/>
    <w:multiLevelType w:val="singleLevel"/>
    <w:tmpl w:val="17661A40"/>
    <w:lvl w:ilvl="0">
      <w:start w:val="1"/>
      <w:numFmt w:val="lowerLetter"/>
      <w:lvlText w:val="%1)"/>
      <w:lvlJc w:val="left"/>
      <w:pPr>
        <w:tabs>
          <w:tab w:val="num" w:pos="1494"/>
        </w:tabs>
        <w:ind w:left="1494" w:hanging="360"/>
      </w:pPr>
      <w:rPr>
        <w:rFonts w:hint="default"/>
      </w:rPr>
    </w:lvl>
  </w:abstractNum>
  <w:abstractNum w:abstractNumId="4" w15:restartNumberingAfterBreak="0">
    <w:nsid w:val="1F3C7D04"/>
    <w:multiLevelType w:val="singleLevel"/>
    <w:tmpl w:val="51687BE4"/>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26401EE3"/>
    <w:multiLevelType w:val="singleLevel"/>
    <w:tmpl w:val="317E2972"/>
    <w:lvl w:ilvl="0">
      <w:start w:val="1"/>
      <w:numFmt w:val="bullet"/>
      <w:pStyle w:val="Textkrper-Zeileneinzug"/>
      <w:lvlText w:val=""/>
      <w:lvlJc w:val="left"/>
      <w:pPr>
        <w:tabs>
          <w:tab w:val="num" w:pos="360"/>
        </w:tabs>
        <w:ind w:left="360" w:hanging="360"/>
      </w:pPr>
      <w:rPr>
        <w:rFonts w:ascii="Symbol" w:hAnsi="Symbol" w:hint="default"/>
      </w:rPr>
    </w:lvl>
  </w:abstractNum>
  <w:abstractNum w:abstractNumId="6" w15:restartNumberingAfterBreak="0">
    <w:nsid w:val="265377EA"/>
    <w:multiLevelType w:val="singleLevel"/>
    <w:tmpl w:val="1FDA6E5A"/>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2CBC6336"/>
    <w:multiLevelType w:val="hybridMultilevel"/>
    <w:tmpl w:val="B8F052A6"/>
    <w:lvl w:ilvl="0" w:tplc="1310B0BE">
      <w:start w:val="1"/>
      <w:numFmt w:val="decimal"/>
      <w:lvlText w:val="%1"/>
      <w:lvlJc w:val="left"/>
      <w:pPr>
        <w:tabs>
          <w:tab w:val="num" w:pos="1854"/>
        </w:tabs>
        <w:ind w:left="1854" w:hanging="360"/>
      </w:pPr>
      <w:rPr>
        <w:rFonts w:hint="default"/>
      </w:rPr>
    </w:lvl>
    <w:lvl w:ilvl="1" w:tplc="04070019" w:tentative="1">
      <w:start w:val="1"/>
      <w:numFmt w:val="lowerLetter"/>
      <w:lvlText w:val="%2."/>
      <w:lvlJc w:val="left"/>
      <w:pPr>
        <w:tabs>
          <w:tab w:val="num" w:pos="2574"/>
        </w:tabs>
        <w:ind w:left="2574" w:hanging="360"/>
      </w:pPr>
    </w:lvl>
    <w:lvl w:ilvl="2" w:tplc="0407001B" w:tentative="1">
      <w:start w:val="1"/>
      <w:numFmt w:val="lowerRoman"/>
      <w:lvlText w:val="%3."/>
      <w:lvlJc w:val="right"/>
      <w:pPr>
        <w:tabs>
          <w:tab w:val="num" w:pos="3294"/>
        </w:tabs>
        <w:ind w:left="3294" w:hanging="180"/>
      </w:pPr>
    </w:lvl>
    <w:lvl w:ilvl="3" w:tplc="0407000F" w:tentative="1">
      <w:start w:val="1"/>
      <w:numFmt w:val="decimal"/>
      <w:lvlText w:val="%4."/>
      <w:lvlJc w:val="left"/>
      <w:pPr>
        <w:tabs>
          <w:tab w:val="num" w:pos="4014"/>
        </w:tabs>
        <w:ind w:left="4014" w:hanging="360"/>
      </w:pPr>
    </w:lvl>
    <w:lvl w:ilvl="4" w:tplc="04070019" w:tentative="1">
      <w:start w:val="1"/>
      <w:numFmt w:val="lowerLetter"/>
      <w:lvlText w:val="%5."/>
      <w:lvlJc w:val="left"/>
      <w:pPr>
        <w:tabs>
          <w:tab w:val="num" w:pos="4734"/>
        </w:tabs>
        <w:ind w:left="4734" w:hanging="360"/>
      </w:pPr>
    </w:lvl>
    <w:lvl w:ilvl="5" w:tplc="0407001B" w:tentative="1">
      <w:start w:val="1"/>
      <w:numFmt w:val="lowerRoman"/>
      <w:lvlText w:val="%6."/>
      <w:lvlJc w:val="right"/>
      <w:pPr>
        <w:tabs>
          <w:tab w:val="num" w:pos="5454"/>
        </w:tabs>
        <w:ind w:left="5454" w:hanging="180"/>
      </w:pPr>
    </w:lvl>
    <w:lvl w:ilvl="6" w:tplc="0407000F" w:tentative="1">
      <w:start w:val="1"/>
      <w:numFmt w:val="decimal"/>
      <w:lvlText w:val="%7."/>
      <w:lvlJc w:val="left"/>
      <w:pPr>
        <w:tabs>
          <w:tab w:val="num" w:pos="6174"/>
        </w:tabs>
        <w:ind w:left="6174" w:hanging="360"/>
      </w:pPr>
    </w:lvl>
    <w:lvl w:ilvl="7" w:tplc="04070019" w:tentative="1">
      <w:start w:val="1"/>
      <w:numFmt w:val="lowerLetter"/>
      <w:lvlText w:val="%8."/>
      <w:lvlJc w:val="left"/>
      <w:pPr>
        <w:tabs>
          <w:tab w:val="num" w:pos="6894"/>
        </w:tabs>
        <w:ind w:left="6894" w:hanging="360"/>
      </w:pPr>
    </w:lvl>
    <w:lvl w:ilvl="8" w:tplc="0407001B" w:tentative="1">
      <w:start w:val="1"/>
      <w:numFmt w:val="lowerRoman"/>
      <w:lvlText w:val="%9."/>
      <w:lvlJc w:val="right"/>
      <w:pPr>
        <w:tabs>
          <w:tab w:val="num" w:pos="7614"/>
        </w:tabs>
        <w:ind w:left="7614" w:hanging="180"/>
      </w:pPr>
    </w:lvl>
  </w:abstractNum>
  <w:abstractNum w:abstractNumId="8" w15:restartNumberingAfterBreak="0">
    <w:nsid w:val="36A17211"/>
    <w:multiLevelType w:val="singleLevel"/>
    <w:tmpl w:val="9B7C7732"/>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470D0A99"/>
    <w:multiLevelType w:val="singleLevel"/>
    <w:tmpl w:val="37AC351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4F15A3A"/>
    <w:multiLevelType w:val="singleLevel"/>
    <w:tmpl w:val="37AC3514"/>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559A4115"/>
    <w:multiLevelType w:val="singleLevel"/>
    <w:tmpl w:val="37AC3514"/>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579B24D3"/>
    <w:multiLevelType w:val="singleLevel"/>
    <w:tmpl w:val="A132762E"/>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5BC97CB5"/>
    <w:multiLevelType w:val="singleLevel"/>
    <w:tmpl w:val="37AC3514"/>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5D762FC9"/>
    <w:multiLevelType w:val="singleLevel"/>
    <w:tmpl w:val="37AC3514"/>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67520705"/>
    <w:multiLevelType w:val="singleLevel"/>
    <w:tmpl w:val="FC4CBE06"/>
    <w:lvl w:ilvl="0">
      <w:start w:val="1"/>
      <w:numFmt w:val="decimal"/>
      <w:lvlText w:val="%1."/>
      <w:legacy w:legacy="1" w:legacySpace="0" w:legacyIndent="283"/>
      <w:lvlJc w:val="left"/>
      <w:pPr>
        <w:ind w:left="283" w:hanging="283"/>
      </w:pPr>
    </w:lvl>
  </w:abstractNum>
  <w:abstractNum w:abstractNumId="16" w15:restartNumberingAfterBreak="0">
    <w:nsid w:val="6C151D89"/>
    <w:multiLevelType w:val="singleLevel"/>
    <w:tmpl w:val="9F365370"/>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6D0C432B"/>
    <w:multiLevelType w:val="hybridMultilevel"/>
    <w:tmpl w:val="F6129A84"/>
    <w:lvl w:ilvl="0" w:tplc="1310B0BE">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8" w15:restartNumberingAfterBreak="0">
    <w:nsid w:val="7D07405F"/>
    <w:multiLevelType w:val="singleLevel"/>
    <w:tmpl w:val="AD5E658E"/>
    <w:lvl w:ilvl="0">
      <w:start w:val="1"/>
      <w:numFmt w:val="bullet"/>
      <w:lvlText w:val=""/>
      <w:lvlJc w:val="left"/>
      <w:pPr>
        <w:tabs>
          <w:tab w:val="num" w:pos="360"/>
        </w:tabs>
        <w:ind w:left="360" w:hanging="360"/>
      </w:pPr>
      <w:rPr>
        <w:rFonts w:ascii="Symbol" w:hAnsi="Symbol" w:hint="default"/>
      </w:rPr>
    </w:lvl>
  </w:abstractNum>
  <w:num w:numId="1" w16cid:durableId="610088062">
    <w:abstractNumId w:val="0"/>
    <w:lvlOverride w:ilvl="0">
      <w:lvl w:ilvl="0">
        <w:start w:val="1"/>
        <w:numFmt w:val="bullet"/>
        <w:lvlText w:val=""/>
        <w:legacy w:legacy="1" w:legacySpace="0" w:legacyIndent="283"/>
        <w:lvlJc w:val="left"/>
        <w:pPr>
          <w:ind w:left="1417" w:hanging="283"/>
        </w:pPr>
        <w:rPr>
          <w:rFonts w:ascii="Symbol" w:hAnsi="Symbol" w:hint="default"/>
        </w:rPr>
      </w:lvl>
    </w:lvlOverride>
  </w:num>
  <w:num w:numId="2" w16cid:durableId="447939461">
    <w:abstractNumId w:val="6"/>
  </w:num>
  <w:num w:numId="3" w16cid:durableId="2009361847">
    <w:abstractNumId w:val="2"/>
  </w:num>
  <w:num w:numId="4" w16cid:durableId="1151563398">
    <w:abstractNumId w:val="4"/>
  </w:num>
  <w:num w:numId="5" w16cid:durableId="1730617234">
    <w:abstractNumId w:val="10"/>
  </w:num>
  <w:num w:numId="6" w16cid:durableId="381178555">
    <w:abstractNumId w:val="1"/>
  </w:num>
  <w:num w:numId="7" w16cid:durableId="1658263617">
    <w:abstractNumId w:val="12"/>
  </w:num>
  <w:num w:numId="8" w16cid:durableId="1045522876">
    <w:abstractNumId w:val="15"/>
  </w:num>
  <w:num w:numId="9" w16cid:durableId="673723020">
    <w:abstractNumId w:val="15"/>
    <w:lvlOverride w:ilvl="0">
      <w:lvl w:ilvl="0">
        <w:start w:val="1"/>
        <w:numFmt w:val="decimal"/>
        <w:lvlText w:val="%1."/>
        <w:legacy w:legacy="1" w:legacySpace="0" w:legacyIndent="283"/>
        <w:lvlJc w:val="left"/>
        <w:pPr>
          <w:ind w:left="283" w:hanging="283"/>
        </w:pPr>
      </w:lvl>
    </w:lvlOverride>
  </w:num>
  <w:num w:numId="10" w16cid:durableId="275644840">
    <w:abstractNumId w:val="15"/>
    <w:lvlOverride w:ilvl="0">
      <w:lvl w:ilvl="0">
        <w:start w:val="1"/>
        <w:numFmt w:val="decimal"/>
        <w:lvlText w:val="%1."/>
        <w:legacy w:legacy="1" w:legacySpace="0" w:legacyIndent="284"/>
        <w:lvlJc w:val="left"/>
        <w:pPr>
          <w:ind w:left="284" w:hanging="284"/>
        </w:pPr>
      </w:lvl>
    </w:lvlOverride>
  </w:num>
  <w:num w:numId="11" w16cid:durableId="760493728">
    <w:abstractNumId w:val="18"/>
  </w:num>
  <w:num w:numId="12" w16cid:durableId="1907573385">
    <w:abstractNumId w:val="3"/>
  </w:num>
  <w:num w:numId="13" w16cid:durableId="696077566">
    <w:abstractNumId w:val="8"/>
  </w:num>
  <w:num w:numId="14" w16cid:durableId="176311979">
    <w:abstractNumId w:val="9"/>
  </w:num>
  <w:num w:numId="15" w16cid:durableId="1593931854">
    <w:abstractNumId w:val="9"/>
  </w:num>
  <w:num w:numId="16" w16cid:durableId="107509585">
    <w:abstractNumId w:val="9"/>
  </w:num>
  <w:num w:numId="17" w16cid:durableId="2038383398">
    <w:abstractNumId w:val="14"/>
  </w:num>
  <w:num w:numId="18" w16cid:durableId="1774786376">
    <w:abstractNumId w:val="11"/>
  </w:num>
  <w:num w:numId="19" w16cid:durableId="1076363418">
    <w:abstractNumId w:val="13"/>
  </w:num>
  <w:num w:numId="20" w16cid:durableId="2146240472">
    <w:abstractNumId w:val="9"/>
  </w:num>
  <w:num w:numId="21" w16cid:durableId="1576625979">
    <w:abstractNumId w:val="16"/>
  </w:num>
  <w:num w:numId="22" w16cid:durableId="1532720252">
    <w:abstractNumId w:val="5"/>
  </w:num>
  <w:num w:numId="23" w16cid:durableId="335229978">
    <w:abstractNumId w:val="17"/>
  </w:num>
  <w:num w:numId="24" w16cid:durableId="6449922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autoHyphenation/>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3F94"/>
    <w:rsid w:val="000208A0"/>
    <w:rsid w:val="000A7100"/>
    <w:rsid w:val="00197D72"/>
    <w:rsid w:val="001B550E"/>
    <w:rsid w:val="001D03B6"/>
    <w:rsid w:val="00246367"/>
    <w:rsid w:val="00287C9E"/>
    <w:rsid w:val="00531733"/>
    <w:rsid w:val="00532D50"/>
    <w:rsid w:val="00551E27"/>
    <w:rsid w:val="00577D8E"/>
    <w:rsid w:val="005E5BD8"/>
    <w:rsid w:val="006968BF"/>
    <w:rsid w:val="006E5A6A"/>
    <w:rsid w:val="00875391"/>
    <w:rsid w:val="00AB7085"/>
    <w:rsid w:val="00AF0560"/>
    <w:rsid w:val="00AF6567"/>
    <w:rsid w:val="00C468EB"/>
    <w:rsid w:val="00D92214"/>
    <w:rsid w:val="00DC6205"/>
    <w:rsid w:val="00E90116"/>
    <w:rsid w:val="00EB3F94"/>
    <w:rsid w:val="00F132CB"/>
    <w:rsid w:val="00F159BC"/>
    <w:rsid w:val="00FB0783"/>
    <w:rsid w:val="00FC539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0C3CB03"/>
  <w15:docId w15:val="{A4AC5458-5692-4C53-A323-A19346164C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keepLines/>
      <w:tabs>
        <w:tab w:val="left" w:pos="1134"/>
      </w:tabs>
      <w:spacing w:before="60" w:after="60"/>
      <w:ind w:left="1134"/>
    </w:pPr>
    <w:rPr>
      <w:rFonts w:ascii="Arial" w:hAnsi="Arial"/>
      <w:sz w:val="22"/>
    </w:rPr>
  </w:style>
  <w:style w:type="paragraph" w:styleId="berschrift1">
    <w:name w:val="heading 1"/>
    <w:basedOn w:val="Standard"/>
    <w:next w:val="Standard"/>
    <w:qFormat/>
    <w:pPr>
      <w:keepNext/>
      <w:spacing w:before="120"/>
      <w:ind w:left="0"/>
      <w:outlineLvl w:val="0"/>
    </w:pPr>
    <w:rPr>
      <w:b/>
      <w:kern w:val="28"/>
      <w:sz w:val="28"/>
    </w:rPr>
  </w:style>
  <w:style w:type="paragraph" w:styleId="berschrift2">
    <w:name w:val="heading 2"/>
    <w:basedOn w:val="Standard"/>
    <w:next w:val="Standard"/>
    <w:qFormat/>
    <w:pPr>
      <w:keepNext/>
      <w:spacing w:before="240"/>
      <w:ind w:left="567"/>
      <w:outlineLvl w:val="1"/>
    </w:pPr>
    <w:rPr>
      <w:b/>
      <w:sz w:val="24"/>
    </w:rPr>
  </w:style>
  <w:style w:type="paragraph" w:styleId="berschrift3">
    <w:name w:val="heading 3"/>
    <w:basedOn w:val="Standard"/>
    <w:next w:val="Standard"/>
    <w:qFormat/>
    <w:pPr>
      <w:keepNext/>
      <w:tabs>
        <w:tab w:val="clear" w:pos="1134"/>
        <w:tab w:val="left" w:pos="1701"/>
      </w:tabs>
      <w:spacing w:before="240"/>
      <w:outlineLvl w:val="2"/>
    </w:pPr>
    <w:rPr>
      <w:b/>
      <w:sz w:val="24"/>
    </w:rPr>
  </w:style>
  <w:style w:type="paragraph" w:styleId="berschrift4">
    <w:name w:val="heading 4"/>
    <w:basedOn w:val="Standard"/>
    <w:next w:val="Standard"/>
    <w:qFormat/>
    <w:pPr>
      <w:keepNext/>
      <w:jc w:val="right"/>
      <w:outlineLvl w:val="3"/>
    </w:pPr>
    <w:rPr>
      <w:color w:val="FF0000"/>
      <w:sz w:val="48"/>
    </w:rPr>
  </w:style>
  <w:style w:type="paragraph" w:styleId="berschrift5">
    <w:name w:val="heading 5"/>
    <w:basedOn w:val="Standard"/>
    <w:next w:val="Standard"/>
    <w:qFormat/>
    <w:pPr>
      <w:keepNext/>
      <w:outlineLvl w:val="4"/>
    </w:pPr>
    <w:rPr>
      <w:b/>
    </w:rPr>
  </w:style>
  <w:style w:type="paragraph" w:styleId="berschrift6">
    <w:name w:val="heading 6"/>
    <w:basedOn w:val="Standard"/>
    <w:next w:val="Standard"/>
    <w:qFormat/>
    <w:pPr>
      <w:keepNext/>
      <w:tabs>
        <w:tab w:val="clear" w:pos="1134"/>
      </w:tabs>
      <w:ind w:left="0"/>
      <w:outlineLvl w:val="5"/>
    </w:pPr>
    <w:rPr>
      <w:b/>
      <w:bCs/>
      <w:sz w:val="24"/>
    </w:rPr>
  </w:style>
  <w:style w:type="paragraph" w:styleId="berschrift7">
    <w:name w:val="heading 7"/>
    <w:basedOn w:val="Standard"/>
    <w:next w:val="Standard"/>
    <w:qFormat/>
    <w:pPr>
      <w:keepNext/>
      <w:keepLines w:val="0"/>
      <w:tabs>
        <w:tab w:val="clear" w:pos="1134"/>
      </w:tabs>
      <w:spacing w:before="0" w:after="0"/>
      <w:ind w:left="0"/>
      <w:outlineLvl w:val="6"/>
    </w:pPr>
    <w:rPr>
      <w:color w:val="FF0000"/>
      <w:sz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semiHidden/>
    <w:pPr>
      <w:keepLines w:val="0"/>
      <w:tabs>
        <w:tab w:val="clear" w:pos="1134"/>
        <w:tab w:val="center" w:pos="4536"/>
        <w:tab w:val="right" w:pos="9639"/>
      </w:tabs>
      <w:spacing w:before="0" w:after="0"/>
      <w:ind w:left="0"/>
    </w:pPr>
    <w:rPr>
      <w:b/>
      <w:sz w:val="28"/>
    </w:rPr>
  </w:style>
  <w:style w:type="paragraph" w:styleId="Fuzeile">
    <w:name w:val="footer"/>
    <w:basedOn w:val="Standard"/>
    <w:semiHidden/>
    <w:pPr>
      <w:tabs>
        <w:tab w:val="clear" w:pos="1134"/>
        <w:tab w:val="center" w:pos="4536"/>
        <w:tab w:val="right" w:pos="9639"/>
      </w:tabs>
      <w:spacing w:before="0" w:after="0"/>
      <w:ind w:left="0"/>
    </w:pPr>
    <w:rPr>
      <w:sz w:val="20"/>
    </w:rPr>
  </w:style>
  <w:style w:type="paragraph" w:styleId="Textkrper-Zeileneinzug">
    <w:name w:val="Body Text Indent"/>
    <w:basedOn w:val="Standard"/>
    <w:semiHidden/>
    <w:pPr>
      <w:numPr>
        <w:numId w:val="22"/>
      </w:numPr>
      <w:ind w:left="2058" w:hanging="357"/>
    </w:pPr>
  </w:style>
  <w:style w:type="paragraph" w:styleId="Funotentext">
    <w:name w:val="footnote text"/>
    <w:basedOn w:val="Standard"/>
    <w:semiHidden/>
    <w:rPr>
      <w:i/>
      <w:sz w:val="20"/>
    </w:rPr>
  </w:style>
  <w:style w:type="character" w:styleId="Funotenzeichen">
    <w:name w:val="footnote reference"/>
    <w:semiHidden/>
    <w:rPr>
      <w:vertAlign w:val="superscript"/>
    </w:rPr>
  </w:style>
  <w:style w:type="paragraph" w:styleId="Abbildungsverzeichnis">
    <w:name w:val="table of figures"/>
    <w:basedOn w:val="Standard"/>
    <w:next w:val="Standard"/>
    <w:semiHidden/>
    <w:pPr>
      <w:tabs>
        <w:tab w:val="clear" w:pos="1134"/>
      </w:tabs>
    </w:pPr>
    <w:rPr>
      <w:i/>
    </w:rPr>
  </w:style>
  <w:style w:type="paragraph" w:styleId="Verzeichnis1">
    <w:name w:val="toc 1"/>
    <w:basedOn w:val="Standard"/>
    <w:next w:val="Standard"/>
    <w:autoRedefine/>
    <w:uiPriority w:val="39"/>
    <w:pPr>
      <w:tabs>
        <w:tab w:val="clear" w:pos="1134"/>
      </w:tabs>
      <w:ind w:left="0"/>
    </w:pPr>
  </w:style>
  <w:style w:type="paragraph" w:styleId="Verzeichnis2">
    <w:name w:val="toc 2"/>
    <w:basedOn w:val="Standard"/>
    <w:next w:val="Standard"/>
    <w:autoRedefine/>
    <w:uiPriority w:val="39"/>
    <w:pPr>
      <w:tabs>
        <w:tab w:val="clear" w:pos="1134"/>
      </w:tabs>
      <w:ind w:left="220"/>
    </w:pPr>
  </w:style>
  <w:style w:type="paragraph" w:styleId="Verzeichnis3">
    <w:name w:val="toc 3"/>
    <w:basedOn w:val="Standard"/>
    <w:next w:val="Standard"/>
    <w:autoRedefine/>
    <w:semiHidden/>
    <w:pPr>
      <w:tabs>
        <w:tab w:val="clear" w:pos="1134"/>
      </w:tabs>
      <w:ind w:left="440"/>
    </w:pPr>
  </w:style>
  <w:style w:type="paragraph" w:styleId="Verzeichnis4">
    <w:name w:val="toc 4"/>
    <w:basedOn w:val="Standard"/>
    <w:next w:val="Standard"/>
    <w:autoRedefine/>
    <w:semiHidden/>
    <w:pPr>
      <w:tabs>
        <w:tab w:val="clear" w:pos="1134"/>
      </w:tabs>
      <w:ind w:left="660"/>
    </w:pPr>
  </w:style>
  <w:style w:type="paragraph" w:styleId="Verzeichnis5">
    <w:name w:val="toc 5"/>
    <w:basedOn w:val="Standard"/>
    <w:next w:val="Standard"/>
    <w:autoRedefine/>
    <w:semiHidden/>
    <w:pPr>
      <w:tabs>
        <w:tab w:val="clear" w:pos="1134"/>
      </w:tabs>
      <w:ind w:left="880"/>
    </w:pPr>
  </w:style>
  <w:style w:type="paragraph" w:styleId="Verzeichnis6">
    <w:name w:val="toc 6"/>
    <w:basedOn w:val="Standard"/>
    <w:next w:val="Standard"/>
    <w:autoRedefine/>
    <w:semiHidden/>
    <w:pPr>
      <w:tabs>
        <w:tab w:val="clear" w:pos="1134"/>
      </w:tabs>
      <w:ind w:left="1100"/>
    </w:pPr>
  </w:style>
  <w:style w:type="paragraph" w:styleId="Verzeichnis7">
    <w:name w:val="toc 7"/>
    <w:basedOn w:val="Standard"/>
    <w:next w:val="Standard"/>
    <w:autoRedefine/>
    <w:semiHidden/>
    <w:pPr>
      <w:tabs>
        <w:tab w:val="clear" w:pos="1134"/>
      </w:tabs>
      <w:ind w:left="1320"/>
    </w:pPr>
  </w:style>
  <w:style w:type="paragraph" w:styleId="Verzeichnis8">
    <w:name w:val="toc 8"/>
    <w:basedOn w:val="Standard"/>
    <w:next w:val="Standard"/>
    <w:autoRedefine/>
    <w:semiHidden/>
    <w:pPr>
      <w:tabs>
        <w:tab w:val="clear" w:pos="1134"/>
      </w:tabs>
      <w:ind w:left="1540"/>
    </w:pPr>
  </w:style>
  <w:style w:type="paragraph" w:styleId="Verzeichnis9">
    <w:name w:val="toc 9"/>
    <w:basedOn w:val="Standard"/>
    <w:next w:val="Standard"/>
    <w:autoRedefine/>
    <w:semiHidden/>
    <w:pPr>
      <w:tabs>
        <w:tab w:val="clear" w:pos="1134"/>
      </w:tabs>
      <w:ind w:left="1760"/>
    </w:pPr>
  </w:style>
  <w:style w:type="character" w:styleId="Hyperlink">
    <w:name w:val="Hyperlink"/>
    <w:uiPriority w:val="99"/>
    <w:rPr>
      <w:color w:val="0000FF"/>
      <w:u w:val="single"/>
    </w:rPr>
  </w:style>
  <w:style w:type="character" w:styleId="BesuchterLink">
    <w:name w:val="FollowedHyperlink"/>
    <w:semiHidden/>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1.bin"/><Relationship Id="rId5" Type="http://schemas.openxmlformats.org/officeDocument/2006/relationships/webSettings" Target="webSettings.xml"/><Relationship Id="rId10" Type="http://schemas.openxmlformats.org/officeDocument/2006/relationships/image" Target="media/image1.wmf"/><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344C3C-2BCB-435C-889E-C43FF2E38B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785</Words>
  <Characters>4946</Characters>
  <Application>Microsoft Office Word</Application>
  <DocSecurity>0</DocSecurity>
  <Lines>41</Lines>
  <Paragraphs>11</Paragraphs>
  <ScaleCrop>false</ScaleCrop>
  <HeadingPairs>
    <vt:vector size="2" baseType="variant">
      <vt:variant>
        <vt:lpstr>Titel</vt:lpstr>
      </vt:variant>
      <vt:variant>
        <vt:i4>1</vt:i4>
      </vt:variant>
    </vt:vector>
  </HeadingPairs>
  <TitlesOfParts>
    <vt:vector size="1" baseType="lpstr">
      <vt:lpstr>Ausschreibung / Vergabe / Abrechnung (AVA)</vt:lpstr>
    </vt:vector>
  </TitlesOfParts>
  <Company/>
  <LinksUpToDate>false</LinksUpToDate>
  <CharactersWithSpaces>5720</CharactersWithSpaces>
  <SharedDoc>false</SharedDoc>
  <HLinks>
    <vt:vector size="120" baseType="variant">
      <vt:variant>
        <vt:i4>1900601</vt:i4>
      </vt:variant>
      <vt:variant>
        <vt:i4>116</vt:i4>
      </vt:variant>
      <vt:variant>
        <vt:i4>0</vt:i4>
      </vt:variant>
      <vt:variant>
        <vt:i4>5</vt:i4>
      </vt:variant>
      <vt:variant>
        <vt:lpwstr/>
      </vt:variant>
      <vt:variant>
        <vt:lpwstr>_Toc10870409</vt:lpwstr>
      </vt:variant>
      <vt:variant>
        <vt:i4>1835065</vt:i4>
      </vt:variant>
      <vt:variant>
        <vt:i4>110</vt:i4>
      </vt:variant>
      <vt:variant>
        <vt:i4>0</vt:i4>
      </vt:variant>
      <vt:variant>
        <vt:i4>5</vt:i4>
      </vt:variant>
      <vt:variant>
        <vt:lpwstr/>
      </vt:variant>
      <vt:variant>
        <vt:lpwstr>_Toc10870408</vt:lpwstr>
      </vt:variant>
      <vt:variant>
        <vt:i4>1245241</vt:i4>
      </vt:variant>
      <vt:variant>
        <vt:i4>104</vt:i4>
      </vt:variant>
      <vt:variant>
        <vt:i4>0</vt:i4>
      </vt:variant>
      <vt:variant>
        <vt:i4>5</vt:i4>
      </vt:variant>
      <vt:variant>
        <vt:lpwstr/>
      </vt:variant>
      <vt:variant>
        <vt:lpwstr>_Toc10870407</vt:lpwstr>
      </vt:variant>
      <vt:variant>
        <vt:i4>1179705</vt:i4>
      </vt:variant>
      <vt:variant>
        <vt:i4>98</vt:i4>
      </vt:variant>
      <vt:variant>
        <vt:i4>0</vt:i4>
      </vt:variant>
      <vt:variant>
        <vt:i4>5</vt:i4>
      </vt:variant>
      <vt:variant>
        <vt:lpwstr/>
      </vt:variant>
      <vt:variant>
        <vt:lpwstr>_Toc10870406</vt:lpwstr>
      </vt:variant>
      <vt:variant>
        <vt:i4>1114169</vt:i4>
      </vt:variant>
      <vt:variant>
        <vt:i4>92</vt:i4>
      </vt:variant>
      <vt:variant>
        <vt:i4>0</vt:i4>
      </vt:variant>
      <vt:variant>
        <vt:i4>5</vt:i4>
      </vt:variant>
      <vt:variant>
        <vt:lpwstr/>
      </vt:variant>
      <vt:variant>
        <vt:lpwstr>_Toc10870405</vt:lpwstr>
      </vt:variant>
      <vt:variant>
        <vt:i4>1048633</vt:i4>
      </vt:variant>
      <vt:variant>
        <vt:i4>86</vt:i4>
      </vt:variant>
      <vt:variant>
        <vt:i4>0</vt:i4>
      </vt:variant>
      <vt:variant>
        <vt:i4>5</vt:i4>
      </vt:variant>
      <vt:variant>
        <vt:lpwstr/>
      </vt:variant>
      <vt:variant>
        <vt:lpwstr>_Toc10870404</vt:lpwstr>
      </vt:variant>
      <vt:variant>
        <vt:i4>1507385</vt:i4>
      </vt:variant>
      <vt:variant>
        <vt:i4>80</vt:i4>
      </vt:variant>
      <vt:variant>
        <vt:i4>0</vt:i4>
      </vt:variant>
      <vt:variant>
        <vt:i4>5</vt:i4>
      </vt:variant>
      <vt:variant>
        <vt:lpwstr/>
      </vt:variant>
      <vt:variant>
        <vt:lpwstr>_Toc10870403</vt:lpwstr>
      </vt:variant>
      <vt:variant>
        <vt:i4>1441849</vt:i4>
      </vt:variant>
      <vt:variant>
        <vt:i4>74</vt:i4>
      </vt:variant>
      <vt:variant>
        <vt:i4>0</vt:i4>
      </vt:variant>
      <vt:variant>
        <vt:i4>5</vt:i4>
      </vt:variant>
      <vt:variant>
        <vt:lpwstr/>
      </vt:variant>
      <vt:variant>
        <vt:lpwstr>_Toc10870402</vt:lpwstr>
      </vt:variant>
      <vt:variant>
        <vt:i4>1376313</vt:i4>
      </vt:variant>
      <vt:variant>
        <vt:i4>68</vt:i4>
      </vt:variant>
      <vt:variant>
        <vt:i4>0</vt:i4>
      </vt:variant>
      <vt:variant>
        <vt:i4>5</vt:i4>
      </vt:variant>
      <vt:variant>
        <vt:lpwstr/>
      </vt:variant>
      <vt:variant>
        <vt:lpwstr>_Toc10870401</vt:lpwstr>
      </vt:variant>
      <vt:variant>
        <vt:i4>1310777</vt:i4>
      </vt:variant>
      <vt:variant>
        <vt:i4>62</vt:i4>
      </vt:variant>
      <vt:variant>
        <vt:i4>0</vt:i4>
      </vt:variant>
      <vt:variant>
        <vt:i4>5</vt:i4>
      </vt:variant>
      <vt:variant>
        <vt:lpwstr/>
      </vt:variant>
      <vt:variant>
        <vt:lpwstr>_Toc10870400</vt:lpwstr>
      </vt:variant>
      <vt:variant>
        <vt:i4>1703984</vt:i4>
      </vt:variant>
      <vt:variant>
        <vt:i4>56</vt:i4>
      </vt:variant>
      <vt:variant>
        <vt:i4>0</vt:i4>
      </vt:variant>
      <vt:variant>
        <vt:i4>5</vt:i4>
      </vt:variant>
      <vt:variant>
        <vt:lpwstr/>
      </vt:variant>
      <vt:variant>
        <vt:lpwstr>_Toc10870399</vt:lpwstr>
      </vt:variant>
      <vt:variant>
        <vt:i4>1769520</vt:i4>
      </vt:variant>
      <vt:variant>
        <vt:i4>50</vt:i4>
      </vt:variant>
      <vt:variant>
        <vt:i4>0</vt:i4>
      </vt:variant>
      <vt:variant>
        <vt:i4>5</vt:i4>
      </vt:variant>
      <vt:variant>
        <vt:lpwstr/>
      </vt:variant>
      <vt:variant>
        <vt:lpwstr>_Toc10870398</vt:lpwstr>
      </vt:variant>
      <vt:variant>
        <vt:i4>1310768</vt:i4>
      </vt:variant>
      <vt:variant>
        <vt:i4>44</vt:i4>
      </vt:variant>
      <vt:variant>
        <vt:i4>0</vt:i4>
      </vt:variant>
      <vt:variant>
        <vt:i4>5</vt:i4>
      </vt:variant>
      <vt:variant>
        <vt:lpwstr/>
      </vt:variant>
      <vt:variant>
        <vt:lpwstr>_Toc10870397</vt:lpwstr>
      </vt:variant>
      <vt:variant>
        <vt:i4>1376304</vt:i4>
      </vt:variant>
      <vt:variant>
        <vt:i4>38</vt:i4>
      </vt:variant>
      <vt:variant>
        <vt:i4>0</vt:i4>
      </vt:variant>
      <vt:variant>
        <vt:i4>5</vt:i4>
      </vt:variant>
      <vt:variant>
        <vt:lpwstr/>
      </vt:variant>
      <vt:variant>
        <vt:lpwstr>_Toc10870396</vt:lpwstr>
      </vt:variant>
      <vt:variant>
        <vt:i4>1441840</vt:i4>
      </vt:variant>
      <vt:variant>
        <vt:i4>32</vt:i4>
      </vt:variant>
      <vt:variant>
        <vt:i4>0</vt:i4>
      </vt:variant>
      <vt:variant>
        <vt:i4>5</vt:i4>
      </vt:variant>
      <vt:variant>
        <vt:lpwstr/>
      </vt:variant>
      <vt:variant>
        <vt:lpwstr>_Toc10870395</vt:lpwstr>
      </vt:variant>
      <vt:variant>
        <vt:i4>1507376</vt:i4>
      </vt:variant>
      <vt:variant>
        <vt:i4>26</vt:i4>
      </vt:variant>
      <vt:variant>
        <vt:i4>0</vt:i4>
      </vt:variant>
      <vt:variant>
        <vt:i4>5</vt:i4>
      </vt:variant>
      <vt:variant>
        <vt:lpwstr/>
      </vt:variant>
      <vt:variant>
        <vt:lpwstr>_Toc10870394</vt:lpwstr>
      </vt:variant>
      <vt:variant>
        <vt:i4>1048624</vt:i4>
      </vt:variant>
      <vt:variant>
        <vt:i4>20</vt:i4>
      </vt:variant>
      <vt:variant>
        <vt:i4>0</vt:i4>
      </vt:variant>
      <vt:variant>
        <vt:i4>5</vt:i4>
      </vt:variant>
      <vt:variant>
        <vt:lpwstr/>
      </vt:variant>
      <vt:variant>
        <vt:lpwstr>_Toc10870393</vt:lpwstr>
      </vt:variant>
      <vt:variant>
        <vt:i4>1114160</vt:i4>
      </vt:variant>
      <vt:variant>
        <vt:i4>14</vt:i4>
      </vt:variant>
      <vt:variant>
        <vt:i4>0</vt:i4>
      </vt:variant>
      <vt:variant>
        <vt:i4>5</vt:i4>
      </vt:variant>
      <vt:variant>
        <vt:lpwstr/>
      </vt:variant>
      <vt:variant>
        <vt:lpwstr>_Toc10870392</vt:lpwstr>
      </vt:variant>
      <vt:variant>
        <vt:i4>1179696</vt:i4>
      </vt:variant>
      <vt:variant>
        <vt:i4>8</vt:i4>
      </vt:variant>
      <vt:variant>
        <vt:i4>0</vt:i4>
      </vt:variant>
      <vt:variant>
        <vt:i4>5</vt:i4>
      </vt:variant>
      <vt:variant>
        <vt:lpwstr/>
      </vt:variant>
      <vt:variant>
        <vt:lpwstr>_Toc10870391</vt:lpwstr>
      </vt:variant>
      <vt:variant>
        <vt:i4>1245232</vt:i4>
      </vt:variant>
      <vt:variant>
        <vt:i4>2</vt:i4>
      </vt:variant>
      <vt:variant>
        <vt:i4>0</vt:i4>
      </vt:variant>
      <vt:variant>
        <vt:i4>5</vt:i4>
      </vt:variant>
      <vt:variant>
        <vt:lpwstr/>
      </vt:variant>
      <vt:variant>
        <vt:lpwstr>_Toc10870390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Ausschreibung / Vergabe / Abrechnung (AVA)</dc:title>
  <dc:creator>Walter Volkmann</dc:creator>
  <cp:lastModifiedBy>Walter Volkmann</cp:lastModifiedBy>
  <cp:revision>10</cp:revision>
  <cp:lastPrinted>2021-05-01T08:24:00Z</cp:lastPrinted>
  <dcterms:created xsi:type="dcterms:W3CDTF">2019-06-23T08:13:00Z</dcterms:created>
  <dcterms:modified xsi:type="dcterms:W3CDTF">2026-02-15T18:54:00Z</dcterms:modified>
</cp:coreProperties>
</file>