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7891" w14:textId="77777777" w:rsidR="00071E4E" w:rsidRPr="009940A4" w:rsidRDefault="00071E4E" w:rsidP="009940A4">
      <w:pPr>
        <w:ind w:left="0"/>
        <w:rPr>
          <w:rFonts w:cs="Arial"/>
          <w:color w:val="002060"/>
          <w:sz w:val="72"/>
          <w:szCs w:val="72"/>
        </w:rPr>
      </w:pPr>
      <w:bookmarkStart w:id="0" w:name="_Toc381343934"/>
      <w:bookmarkStart w:id="1" w:name="_Toc381891249"/>
      <w:bookmarkStart w:id="2" w:name="_Toc382539427"/>
      <w:bookmarkStart w:id="3" w:name="_Toc382581579"/>
      <w:bookmarkStart w:id="4" w:name="_Toc383099226"/>
      <w:bookmarkStart w:id="5" w:name="_Toc384991270"/>
      <w:bookmarkStart w:id="6" w:name="_Toc385083463"/>
      <w:bookmarkStart w:id="7" w:name="_Toc386030302"/>
      <w:bookmarkStart w:id="8" w:name="_Toc386115248"/>
      <w:bookmarkStart w:id="9" w:name="_Toc386641443"/>
      <w:bookmarkStart w:id="10" w:name="_Toc404522703"/>
    </w:p>
    <w:p w14:paraId="499899D2" w14:textId="77777777" w:rsidR="00071E4E" w:rsidRPr="009940A4" w:rsidRDefault="00071E4E" w:rsidP="009940A4">
      <w:pPr>
        <w:ind w:left="0"/>
        <w:rPr>
          <w:rFonts w:cs="Arial"/>
          <w:color w:val="002060"/>
          <w:sz w:val="72"/>
          <w:szCs w:val="72"/>
        </w:rPr>
      </w:pPr>
    </w:p>
    <w:p w14:paraId="267E95C6" w14:textId="77777777" w:rsidR="00071E4E" w:rsidRPr="009940A4" w:rsidRDefault="00071E4E" w:rsidP="009940A4">
      <w:pPr>
        <w:ind w:left="0"/>
        <w:rPr>
          <w:rFonts w:cs="Arial"/>
          <w:color w:val="002060"/>
          <w:sz w:val="72"/>
          <w:szCs w:val="72"/>
        </w:rPr>
      </w:pPr>
    </w:p>
    <w:p w14:paraId="118E8DB4" w14:textId="7E51E301" w:rsidR="00071E4E" w:rsidRPr="009940A4" w:rsidRDefault="00071E4E" w:rsidP="009940A4">
      <w:pPr>
        <w:ind w:left="0"/>
        <w:rPr>
          <w:rFonts w:cs="Arial"/>
          <w:color w:val="002060"/>
          <w:sz w:val="72"/>
          <w:szCs w:val="72"/>
        </w:rPr>
      </w:pPr>
      <w:r w:rsidRPr="009940A4">
        <w:rPr>
          <w:rFonts w:cs="Arial"/>
          <w:color w:val="002060"/>
          <w:sz w:val="72"/>
          <w:szCs w:val="72"/>
        </w:rPr>
        <w:t xml:space="preserve">Vertragsmanagement </w:t>
      </w:r>
    </w:p>
    <w:p w14:paraId="16F71DE2" w14:textId="77777777" w:rsidR="00071E4E" w:rsidRPr="009940A4" w:rsidRDefault="00071E4E" w:rsidP="009940A4">
      <w:pPr>
        <w:ind w:left="0"/>
        <w:rPr>
          <w:rFonts w:cs="Arial"/>
        </w:rPr>
      </w:pPr>
    </w:p>
    <w:p w14:paraId="7B573C14" w14:textId="569287A9" w:rsidR="00885E33" w:rsidRDefault="00885E33" w:rsidP="00885E33">
      <w:pPr>
        <w:tabs>
          <w:tab w:val="clear" w:pos="2268"/>
        </w:tabs>
        <w:ind w:left="0"/>
      </w:pPr>
    </w:p>
    <w:p w14:paraId="058982BE" w14:textId="77777777" w:rsidR="00885E33" w:rsidRDefault="00885E33" w:rsidP="00885E33">
      <w:pPr>
        <w:tabs>
          <w:tab w:val="clear" w:pos="2268"/>
        </w:tabs>
        <w:ind w:left="0"/>
      </w:pPr>
    </w:p>
    <w:sdt>
      <w:sdtPr>
        <w:rPr>
          <w:rFonts w:ascii="Arial" w:hAnsi="Arial"/>
          <w:color w:val="auto"/>
          <w:sz w:val="22"/>
          <w:szCs w:val="20"/>
        </w:rPr>
        <w:id w:val="-1600244776"/>
        <w:docPartObj>
          <w:docPartGallery w:val="Table of Contents"/>
          <w:docPartUnique/>
        </w:docPartObj>
      </w:sdtPr>
      <w:sdtEndPr>
        <w:rPr>
          <w:b/>
          <w:bCs/>
        </w:rPr>
      </w:sdtEndPr>
      <w:sdtContent>
        <w:p w14:paraId="3FB66363" w14:textId="536B23F7" w:rsidR="00885E33" w:rsidRDefault="00885E33">
          <w:pPr>
            <w:pStyle w:val="Inhaltsverzeichnisberschrift"/>
          </w:pPr>
          <w:r>
            <w:t>Inhaltsverzeichnis</w:t>
          </w:r>
        </w:p>
        <w:p w14:paraId="3852CA6C" w14:textId="3A2E9C8B" w:rsidR="00885E33" w:rsidRDefault="00885E33">
          <w:pPr>
            <w:pStyle w:val="Verzeichnis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0504499" w:history="1">
            <w:r w:rsidRPr="00D67A8F">
              <w:rPr>
                <w:rStyle w:val="Hyperlink"/>
                <w:rFonts w:cs="Arial"/>
                <w:noProof/>
              </w:rPr>
              <w:t>Die Rolle des Vertragswesens</w:t>
            </w:r>
            <w:r>
              <w:rPr>
                <w:noProof/>
                <w:webHidden/>
              </w:rPr>
              <w:tab/>
            </w:r>
            <w:r>
              <w:rPr>
                <w:noProof/>
                <w:webHidden/>
              </w:rPr>
              <w:fldChar w:fldCharType="begin"/>
            </w:r>
            <w:r>
              <w:rPr>
                <w:noProof/>
                <w:webHidden/>
              </w:rPr>
              <w:instrText xml:space="preserve"> PAGEREF _Toc210504499 \h </w:instrText>
            </w:r>
            <w:r>
              <w:rPr>
                <w:noProof/>
                <w:webHidden/>
              </w:rPr>
            </w:r>
            <w:r>
              <w:rPr>
                <w:noProof/>
                <w:webHidden/>
              </w:rPr>
              <w:fldChar w:fldCharType="separate"/>
            </w:r>
            <w:r w:rsidR="00106518">
              <w:rPr>
                <w:noProof/>
                <w:webHidden/>
              </w:rPr>
              <w:t>2</w:t>
            </w:r>
            <w:r>
              <w:rPr>
                <w:noProof/>
                <w:webHidden/>
              </w:rPr>
              <w:fldChar w:fldCharType="end"/>
            </w:r>
          </w:hyperlink>
        </w:p>
        <w:p w14:paraId="5B2C6826" w14:textId="72822CCA"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0" w:history="1">
            <w:r w:rsidR="00885E33" w:rsidRPr="00D67A8F">
              <w:rPr>
                <w:rStyle w:val="Hyperlink"/>
                <w:rFonts w:cs="Arial"/>
                <w:noProof/>
              </w:rPr>
              <w:t>Verträge zwischen verschiedenen Partnern</w:t>
            </w:r>
            <w:r w:rsidR="00885E33">
              <w:rPr>
                <w:noProof/>
                <w:webHidden/>
              </w:rPr>
              <w:tab/>
            </w:r>
            <w:r w:rsidR="00885E33">
              <w:rPr>
                <w:noProof/>
                <w:webHidden/>
              </w:rPr>
              <w:fldChar w:fldCharType="begin"/>
            </w:r>
            <w:r w:rsidR="00885E33">
              <w:rPr>
                <w:noProof/>
                <w:webHidden/>
              </w:rPr>
              <w:instrText xml:space="preserve"> PAGEREF _Toc210504500 \h </w:instrText>
            </w:r>
            <w:r w:rsidR="00885E33">
              <w:rPr>
                <w:noProof/>
                <w:webHidden/>
              </w:rPr>
            </w:r>
            <w:r w:rsidR="00885E33">
              <w:rPr>
                <w:noProof/>
                <w:webHidden/>
              </w:rPr>
              <w:fldChar w:fldCharType="separate"/>
            </w:r>
            <w:r w:rsidR="00106518">
              <w:rPr>
                <w:noProof/>
                <w:webHidden/>
              </w:rPr>
              <w:t>2</w:t>
            </w:r>
            <w:r w:rsidR="00885E33">
              <w:rPr>
                <w:noProof/>
                <w:webHidden/>
              </w:rPr>
              <w:fldChar w:fldCharType="end"/>
            </w:r>
          </w:hyperlink>
        </w:p>
        <w:p w14:paraId="51A46E9E" w14:textId="6ABDC263"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1" w:history="1">
            <w:r w:rsidR="00885E33" w:rsidRPr="00D67A8F">
              <w:rPr>
                <w:rStyle w:val="Hyperlink"/>
                <w:rFonts w:cs="Arial"/>
                <w:noProof/>
              </w:rPr>
              <w:t>Architektenverträge</w:t>
            </w:r>
            <w:r w:rsidR="00885E33">
              <w:rPr>
                <w:noProof/>
                <w:webHidden/>
              </w:rPr>
              <w:tab/>
            </w:r>
            <w:r w:rsidR="00885E33">
              <w:rPr>
                <w:noProof/>
                <w:webHidden/>
              </w:rPr>
              <w:fldChar w:fldCharType="begin"/>
            </w:r>
            <w:r w:rsidR="00885E33">
              <w:rPr>
                <w:noProof/>
                <w:webHidden/>
              </w:rPr>
              <w:instrText xml:space="preserve"> PAGEREF _Toc210504501 \h </w:instrText>
            </w:r>
            <w:r w:rsidR="00885E33">
              <w:rPr>
                <w:noProof/>
                <w:webHidden/>
              </w:rPr>
            </w:r>
            <w:r w:rsidR="00885E33">
              <w:rPr>
                <w:noProof/>
                <w:webHidden/>
              </w:rPr>
              <w:fldChar w:fldCharType="separate"/>
            </w:r>
            <w:r w:rsidR="00106518">
              <w:rPr>
                <w:noProof/>
                <w:webHidden/>
              </w:rPr>
              <w:t>3</w:t>
            </w:r>
            <w:r w:rsidR="00885E33">
              <w:rPr>
                <w:noProof/>
                <w:webHidden/>
              </w:rPr>
              <w:fldChar w:fldCharType="end"/>
            </w:r>
          </w:hyperlink>
        </w:p>
        <w:p w14:paraId="2C34840F" w14:textId="54220C17"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2" w:history="1">
            <w:r w:rsidR="00885E33" w:rsidRPr="00D67A8F">
              <w:rPr>
                <w:rStyle w:val="Hyperlink"/>
                <w:rFonts w:cs="Arial"/>
                <w:noProof/>
              </w:rPr>
              <w:t>Vertragsphasen</w:t>
            </w:r>
            <w:r w:rsidR="00885E33">
              <w:rPr>
                <w:noProof/>
                <w:webHidden/>
              </w:rPr>
              <w:tab/>
            </w:r>
            <w:r w:rsidR="00885E33">
              <w:rPr>
                <w:noProof/>
                <w:webHidden/>
              </w:rPr>
              <w:fldChar w:fldCharType="begin"/>
            </w:r>
            <w:r w:rsidR="00885E33">
              <w:rPr>
                <w:noProof/>
                <w:webHidden/>
              </w:rPr>
              <w:instrText xml:space="preserve"> PAGEREF _Toc210504502 \h </w:instrText>
            </w:r>
            <w:r w:rsidR="00885E33">
              <w:rPr>
                <w:noProof/>
                <w:webHidden/>
              </w:rPr>
            </w:r>
            <w:r w:rsidR="00885E33">
              <w:rPr>
                <w:noProof/>
                <w:webHidden/>
              </w:rPr>
              <w:fldChar w:fldCharType="separate"/>
            </w:r>
            <w:r w:rsidR="00106518">
              <w:rPr>
                <w:noProof/>
                <w:webHidden/>
              </w:rPr>
              <w:t>3</w:t>
            </w:r>
            <w:r w:rsidR="00885E33">
              <w:rPr>
                <w:noProof/>
                <w:webHidden/>
              </w:rPr>
              <w:fldChar w:fldCharType="end"/>
            </w:r>
          </w:hyperlink>
        </w:p>
        <w:p w14:paraId="75BAF30F" w14:textId="78A79A3C"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3" w:history="1">
            <w:r w:rsidR="00885E33" w:rsidRPr="00D67A8F">
              <w:rPr>
                <w:rStyle w:val="Hyperlink"/>
                <w:rFonts w:cs="Arial"/>
                <w:noProof/>
              </w:rPr>
              <w:t>Aufgaben des Vertragsmanagements</w:t>
            </w:r>
            <w:r w:rsidR="00885E33">
              <w:rPr>
                <w:noProof/>
                <w:webHidden/>
              </w:rPr>
              <w:tab/>
            </w:r>
            <w:r w:rsidR="00885E33">
              <w:rPr>
                <w:noProof/>
                <w:webHidden/>
              </w:rPr>
              <w:fldChar w:fldCharType="begin"/>
            </w:r>
            <w:r w:rsidR="00885E33">
              <w:rPr>
                <w:noProof/>
                <w:webHidden/>
              </w:rPr>
              <w:instrText xml:space="preserve"> PAGEREF _Toc210504503 \h </w:instrText>
            </w:r>
            <w:r w:rsidR="00885E33">
              <w:rPr>
                <w:noProof/>
                <w:webHidden/>
              </w:rPr>
            </w:r>
            <w:r w:rsidR="00885E33">
              <w:rPr>
                <w:noProof/>
                <w:webHidden/>
              </w:rPr>
              <w:fldChar w:fldCharType="separate"/>
            </w:r>
            <w:r w:rsidR="00106518">
              <w:rPr>
                <w:noProof/>
                <w:webHidden/>
              </w:rPr>
              <w:t>4</w:t>
            </w:r>
            <w:r w:rsidR="00885E33">
              <w:rPr>
                <w:noProof/>
                <w:webHidden/>
              </w:rPr>
              <w:fldChar w:fldCharType="end"/>
            </w:r>
          </w:hyperlink>
        </w:p>
        <w:p w14:paraId="200B8ED2" w14:textId="09701B5D"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4" w:history="1">
            <w:r w:rsidR="00885E33" w:rsidRPr="00D67A8F">
              <w:rPr>
                <w:rStyle w:val="Hyperlink"/>
                <w:rFonts w:cs="Arial"/>
                <w:noProof/>
              </w:rPr>
              <w:t>Vertragsanalyse/Checkliste zur Vertragsüberprüfung</w:t>
            </w:r>
            <w:r w:rsidR="00885E33">
              <w:rPr>
                <w:noProof/>
                <w:webHidden/>
              </w:rPr>
              <w:tab/>
            </w:r>
            <w:r w:rsidR="00885E33">
              <w:rPr>
                <w:noProof/>
                <w:webHidden/>
              </w:rPr>
              <w:fldChar w:fldCharType="begin"/>
            </w:r>
            <w:r w:rsidR="00885E33">
              <w:rPr>
                <w:noProof/>
                <w:webHidden/>
              </w:rPr>
              <w:instrText xml:space="preserve"> PAGEREF _Toc210504504 \h </w:instrText>
            </w:r>
            <w:r w:rsidR="00885E33">
              <w:rPr>
                <w:noProof/>
                <w:webHidden/>
              </w:rPr>
            </w:r>
            <w:r w:rsidR="00885E33">
              <w:rPr>
                <w:noProof/>
                <w:webHidden/>
              </w:rPr>
              <w:fldChar w:fldCharType="separate"/>
            </w:r>
            <w:r w:rsidR="00106518">
              <w:rPr>
                <w:noProof/>
                <w:webHidden/>
              </w:rPr>
              <w:t>5</w:t>
            </w:r>
            <w:r w:rsidR="00885E33">
              <w:rPr>
                <w:noProof/>
                <w:webHidden/>
              </w:rPr>
              <w:fldChar w:fldCharType="end"/>
            </w:r>
          </w:hyperlink>
        </w:p>
        <w:p w14:paraId="7672D83E" w14:textId="12BB76A3"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05" w:history="1">
            <w:r w:rsidR="00885E33" w:rsidRPr="00D67A8F">
              <w:rPr>
                <w:rStyle w:val="Hyperlink"/>
                <w:rFonts w:cs="Arial"/>
                <w:noProof/>
              </w:rPr>
              <w:t>Die Inhalte eines Werkvertrages</w:t>
            </w:r>
            <w:r w:rsidR="00885E33">
              <w:rPr>
                <w:noProof/>
                <w:webHidden/>
              </w:rPr>
              <w:tab/>
            </w:r>
            <w:r w:rsidR="00885E33">
              <w:rPr>
                <w:noProof/>
                <w:webHidden/>
              </w:rPr>
              <w:fldChar w:fldCharType="begin"/>
            </w:r>
            <w:r w:rsidR="00885E33">
              <w:rPr>
                <w:noProof/>
                <w:webHidden/>
              </w:rPr>
              <w:instrText xml:space="preserve"> PAGEREF _Toc210504505 \h </w:instrText>
            </w:r>
            <w:r w:rsidR="00885E33">
              <w:rPr>
                <w:noProof/>
                <w:webHidden/>
              </w:rPr>
            </w:r>
            <w:r w:rsidR="00885E33">
              <w:rPr>
                <w:noProof/>
                <w:webHidden/>
              </w:rPr>
              <w:fldChar w:fldCharType="separate"/>
            </w:r>
            <w:r w:rsidR="00106518">
              <w:rPr>
                <w:noProof/>
                <w:webHidden/>
              </w:rPr>
              <w:t>5</w:t>
            </w:r>
            <w:r w:rsidR="00885E33">
              <w:rPr>
                <w:noProof/>
                <w:webHidden/>
              </w:rPr>
              <w:fldChar w:fldCharType="end"/>
            </w:r>
          </w:hyperlink>
        </w:p>
        <w:p w14:paraId="2EDEA714" w14:textId="5F7441E7"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06" w:history="1">
            <w:r w:rsidR="00885E33" w:rsidRPr="00D67A8F">
              <w:rPr>
                <w:rStyle w:val="Hyperlink"/>
                <w:rFonts w:cs="Arial"/>
                <w:noProof/>
              </w:rPr>
              <w:t>1 Präambel</w:t>
            </w:r>
            <w:r w:rsidR="00885E33">
              <w:rPr>
                <w:noProof/>
                <w:webHidden/>
              </w:rPr>
              <w:tab/>
            </w:r>
            <w:r w:rsidR="00885E33">
              <w:rPr>
                <w:noProof/>
                <w:webHidden/>
              </w:rPr>
              <w:fldChar w:fldCharType="begin"/>
            </w:r>
            <w:r w:rsidR="00885E33">
              <w:rPr>
                <w:noProof/>
                <w:webHidden/>
              </w:rPr>
              <w:instrText xml:space="preserve"> PAGEREF _Toc210504506 \h </w:instrText>
            </w:r>
            <w:r w:rsidR="00885E33">
              <w:rPr>
                <w:noProof/>
                <w:webHidden/>
              </w:rPr>
            </w:r>
            <w:r w:rsidR="00885E33">
              <w:rPr>
                <w:noProof/>
                <w:webHidden/>
              </w:rPr>
              <w:fldChar w:fldCharType="separate"/>
            </w:r>
            <w:r w:rsidR="00106518">
              <w:rPr>
                <w:noProof/>
                <w:webHidden/>
              </w:rPr>
              <w:t>5</w:t>
            </w:r>
            <w:r w:rsidR="00885E33">
              <w:rPr>
                <w:noProof/>
                <w:webHidden/>
              </w:rPr>
              <w:fldChar w:fldCharType="end"/>
            </w:r>
          </w:hyperlink>
        </w:p>
        <w:p w14:paraId="2EBC7B1D" w14:textId="13A98A28"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07" w:history="1">
            <w:r w:rsidR="00885E33" w:rsidRPr="00D67A8F">
              <w:rPr>
                <w:rStyle w:val="Hyperlink"/>
                <w:rFonts w:cs="Arial"/>
                <w:noProof/>
              </w:rPr>
              <w:t>2 Rahmenbedingungen</w:t>
            </w:r>
            <w:r w:rsidR="00885E33">
              <w:rPr>
                <w:noProof/>
                <w:webHidden/>
              </w:rPr>
              <w:tab/>
            </w:r>
            <w:r w:rsidR="00885E33">
              <w:rPr>
                <w:noProof/>
                <w:webHidden/>
              </w:rPr>
              <w:fldChar w:fldCharType="begin"/>
            </w:r>
            <w:r w:rsidR="00885E33">
              <w:rPr>
                <w:noProof/>
                <w:webHidden/>
              </w:rPr>
              <w:instrText xml:space="preserve"> PAGEREF _Toc210504507 \h </w:instrText>
            </w:r>
            <w:r w:rsidR="00885E33">
              <w:rPr>
                <w:noProof/>
                <w:webHidden/>
              </w:rPr>
            </w:r>
            <w:r w:rsidR="00885E33">
              <w:rPr>
                <w:noProof/>
                <w:webHidden/>
              </w:rPr>
              <w:fldChar w:fldCharType="separate"/>
            </w:r>
            <w:r w:rsidR="00106518">
              <w:rPr>
                <w:noProof/>
                <w:webHidden/>
              </w:rPr>
              <w:t>5</w:t>
            </w:r>
            <w:r w:rsidR="00885E33">
              <w:rPr>
                <w:noProof/>
                <w:webHidden/>
              </w:rPr>
              <w:fldChar w:fldCharType="end"/>
            </w:r>
          </w:hyperlink>
        </w:p>
        <w:p w14:paraId="0FCBE101" w14:textId="3D69CDB0"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08" w:history="1">
            <w:r w:rsidR="00885E33" w:rsidRPr="00D67A8F">
              <w:rPr>
                <w:rStyle w:val="Hyperlink"/>
                <w:rFonts w:cs="Arial"/>
                <w:noProof/>
              </w:rPr>
              <w:t>3 Leistung(en)</w:t>
            </w:r>
            <w:r w:rsidR="00885E33">
              <w:rPr>
                <w:noProof/>
                <w:webHidden/>
              </w:rPr>
              <w:tab/>
            </w:r>
            <w:r w:rsidR="00885E33">
              <w:rPr>
                <w:noProof/>
                <w:webHidden/>
              </w:rPr>
              <w:fldChar w:fldCharType="begin"/>
            </w:r>
            <w:r w:rsidR="00885E33">
              <w:rPr>
                <w:noProof/>
                <w:webHidden/>
              </w:rPr>
              <w:instrText xml:space="preserve"> PAGEREF _Toc210504508 \h </w:instrText>
            </w:r>
            <w:r w:rsidR="00885E33">
              <w:rPr>
                <w:noProof/>
                <w:webHidden/>
              </w:rPr>
            </w:r>
            <w:r w:rsidR="00885E33">
              <w:rPr>
                <w:noProof/>
                <w:webHidden/>
              </w:rPr>
              <w:fldChar w:fldCharType="separate"/>
            </w:r>
            <w:r w:rsidR="00106518">
              <w:rPr>
                <w:noProof/>
                <w:webHidden/>
              </w:rPr>
              <w:t>5</w:t>
            </w:r>
            <w:r w:rsidR="00885E33">
              <w:rPr>
                <w:noProof/>
                <w:webHidden/>
              </w:rPr>
              <w:fldChar w:fldCharType="end"/>
            </w:r>
          </w:hyperlink>
        </w:p>
        <w:p w14:paraId="1B839232" w14:textId="4733E20A"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09" w:history="1">
            <w:r w:rsidR="00885E33" w:rsidRPr="00D67A8F">
              <w:rPr>
                <w:rStyle w:val="Hyperlink"/>
                <w:rFonts w:cs="Arial"/>
                <w:noProof/>
              </w:rPr>
              <w:t>4 Sanktionen, wenn nicht geleistet/gegengeleistet), Boni bei höherer Leistung als gefordert</w:t>
            </w:r>
            <w:r w:rsidR="00885E33">
              <w:rPr>
                <w:noProof/>
                <w:webHidden/>
              </w:rPr>
              <w:tab/>
            </w:r>
            <w:r w:rsidR="00885E33">
              <w:rPr>
                <w:noProof/>
                <w:webHidden/>
              </w:rPr>
              <w:fldChar w:fldCharType="begin"/>
            </w:r>
            <w:r w:rsidR="00885E33">
              <w:rPr>
                <w:noProof/>
                <w:webHidden/>
              </w:rPr>
              <w:instrText xml:space="preserve"> PAGEREF _Toc210504509 \h </w:instrText>
            </w:r>
            <w:r w:rsidR="00885E33">
              <w:rPr>
                <w:noProof/>
                <w:webHidden/>
              </w:rPr>
            </w:r>
            <w:r w:rsidR="00885E33">
              <w:rPr>
                <w:noProof/>
                <w:webHidden/>
              </w:rPr>
              <w:fldChar w:fldCharType="separate"/>
            </w:r>
            <w:r w:rsidR="00106518">
              <w:rPr>
                <w:noProof/>
                <w:webHidden/>
              </w:rPr>
              <w:t>6</w:t>
            </w:r>
            <w:r w:rsidR="00885E33">
              <w:rPr>
                <w:noProof/>
                <w:webHidden/>
              </w:rPr>
              <w:fldChar w:fldCharType="end"/>
            </w:r>
          </w:hyperlink>
        </w:p>
        <w:p w14:paraId="218C4FCC" w14:textId="7EAA30B8"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10" w:history="1">
            <w:r w:rsidR="00885E33" w:rsidRPr="00D67A8F">
              <w:rPr>
                <w:rStyle w:val="Hyperlink"/>
                <w:rFonts w:cs="Arial"/>
                <w:noProof/>
              </w:rPr>
              <w:t>5 Gegenleistung(en)</w:t>
            </w:r>
            <w:r w:rsidR="00885E33">
              <w:rPr>
                <w:noProof/>
                <w:webHidden/>
              </w:rPr>
              <w:tab/>
            </w:r>
            <w:r w:rsidR="00885E33">
              <w:rPr>
                <w:noProof/>
                <w:webHidden/>
              </w:rPr>
              <w:fldChar w:fldCharType="begin"/>
            </w:r>
            <w:r w:rsidR="00885E33">
              <w:rPr>
                <w:noProof/>
                <w:webHidden/>
              </w:rPr>
              <w:instrText xml:space="preserve"> PAGEREF _Toc210504510 \h </w:instrText>
            </w:r>
            <w:r w:rsidR="00885E33">
              <w:rPr>
                <w:noProof/>
                <w:webHidden/>
              </w:rPr>
            </w:r>
            <w:r w:rsidR="00885E33">
              <w:rPr>
                <w:noProof/>
                <w:webHidden/>
              </w:rPr>
              <w:fldChar w:fldCharType="separate"/>
            </w:r>
            <w:r w:rsidR="00106518">
              <w:rPr>
                <w:noProof/>
                <w:webHidden/>
              </w:rPr>
              <w:t>6</w:t>
            </w:r>
            <w:r w:rsidR="00885E33">
              <w:rPr>
                <w:noProof/>
                <w:webHidden/>
              </w:rPr>
              <w:fldChar w:fldCharType="end"/>
            </w:r>
          </w:hyperlink>
        </w:p>
        <w:p w14:paraId="1EDE1177" w14:textId="33F7352B" w:rsidR="00885E33" w:rsidRDefault="00000000">
          <w:pPr>
            <w:pStyle w:val="Verzeichnis3"/>
            <w:tabs>
              <w:tab w:val="right" w:pos="9912"/>
            </w:tabs>
            <w:rPr>
              <w:rFonts w:asciiTheme="minorHAnsi" w:eastAsiaTheme="minorEastAsia" w:hAnsiTheme="minorHAnsi" w:cstheme="minorBidi"/>
              <w:noProof/>
              <w:kern w:val="2"/>
              <w:sz w:val="24"/>
              <w:szCs w:val="24"/>
              <w14:ligatures w14:val="standardContextual"/>
            </w:rPr>
          </w:pPr>
          <w:hyperlink w:anchor="_Toc210504511" w:history="1">
            <w:r w:rsidR="00885E33" w:rsidRPr="00D67A8F">
              <w:rPr>
                <w:rStyle w:val="Hyperlink"/>
                <w:rFonts w:cs="Arial"/>
                <w:noProof/>
              </w:rPr>
              <w:t>6 Fortschreibung des abgeschlossenen Vertrages</w:t>
            </w:r>
            <w:r w:rsidR="00885E33">
              <w:rPr>
                <w:noProof/>
                <w:webHidden/>
              </w:rPr>
              <w:tab/>
            </w:r>
            <w:r w:rsidR="00885E33">
              <w:rPr>
                <w:noProof/>
                <w:webHidden/>
              </w:rPr>
              <w:fldChar w:fldCharType="begin"/>
            </w:r>
            <w:r w:rsidR="00885E33">
              <w:rPr>
                <w:noProof/>
                <w:webHidden/>
              </w:rPr>
              <w:instrText xml:space="preserve"> PAGEREF _Toc210504511 \h </w:instrText>
            </w:r>
            <w:r w:rsidR="00885E33">
              <w:rPr>
                <w:noProof/>
                <w:webHidden/>
              </w:rPr>
            </w:r>
            <w:r w:rsidR="00885E33">
              <w:rPr>
                <w:noProof/>
                <w:webHidden/>
              </w:rPr>
              <w:fldChar w:fldCharType="separate"/>
            </w:r>
            <w:r w:rsidR="00106518">
              <w:rPr>
                <w:noProof/>
                <w:webHidden/>
              </w:rPr>
              <w:t>6</w:t>
            </w:r>
            <w:r w:rsidR="00885E33">
              <w:rPr>
                <w:noProof/>
                <w:webHidden/>
              </w:rPr>
              <w:fldChar w:fldCharType="end"/>
            </w:r>
          </w:hyperlink>
        </w:p>
        <w:p w14:paraId="4850B93A" w14:textId="655A4571" w:rsidR="00885E33" w:rsidRDefault="00000000">
          <w:pPr>
            <w:pStyle w:val="Verzeichnis2"/>
            <w:rPr>
              <w:rFonts w:asciiTheme="minorHAnsi" w:eastAsiaTheme="minorEastAsia" w:hAnsiTheme="minorHAnsi" w:cstheme="minorBidi"/>
              <w:noProof/>
              <w:kern w:val="2"/>
              <w:sz w:val="24"/>
              <w:szCs w:val="24"/>
              <w14:ligatures w14:val="standardContextual"/>
            </w:rPr>
          </w:pPr>
          <w:hyperlink w:anchor="_Toc210504512" w:history="1">
            <w:r w:rsidR="00885E33" w:rsidRPr="00D67A8F">
              <w:rPr>
                <w:rStyle w:val="Hyperlink"/>
                <w:rFonts w:cs="Arial"/>
                <w:noProof/>
              </w:rPr>
              <w:t>Schlussbetrachtung</w:t>
            </w:r>
            <w:r w:rsidR="00885E33">
              <w:rPr>
                <w:noProof/>
                <w:webHidden/>
              </w:rPr>
              <w:tab/>
            </w:r>
            <w:r w:rsidR="00885E33">
              <w:rPr>
                <w:noProof/>
                <w:webHidden/>
              </w:rPr>
              <w:fldChar w:fldCharType="begin"/>
            </w:r>
            <w:r w:rsidR="00885E33">
              <w:rPr>
                <w:noProof/>
                <w:webHidden/>
              </w:rPr>
              <w:instrText xml:space="preserve"> PAGEREF _Toc210504512 \h </w:instrText>
            </w:r>
            <w:r w:rsidR="00885E33">
              <w:rPr>
                <w:noProof/>
                <w:webHidden/>
              </w:rPr>
            </w:r>
            <w:r w:rsidR="00885E33">
              <w:rPr>
                <w:noProof/>
                <w:webHidden/>
              </w:rPr>
              <w:fldChar w:fldCharType="separate"/>
            </w:r>
            <w:r w:rsidR="00106518">
              <w:rPr>
                <w:noProof/>
                <w:webHidden/>
              </w:rPr>
              <w:t>7</w:t>
            </w:r>
            <w:r w:rsidR="00885E33">
              <w:rPr>
                <w:noProof/>
                <w:webHidden/>
              </w:rPr>
              <w:fldChar w:fldCharType="end"/>
            </w:r>
          </w:hyperlink>
        </w:p>
        <w:p w14:paraId="530FA66E" w14:textId="31102513" w:rsidR="00885E33" w:rsidRDefault="00885E33">
          <w:r>
            <w:rPr>
              <w:b/>
              <w:bCs/>
            </w:rPr>
            <w:fldChar w:fldCharType="end"/>
          </w:r>
        </w:p>
      </w:sdtContent>
    </w:sdt>
    <w:p w14:paraId="043051D8" w14:textId="77777777" w:rsidR="00885E33" w:rsidRDefault="00885E33" w:rsidP="00885E33">
      <w:pPr>
        <w:tabs>
          <w:tab w:val="clear" w:pos="2268"/>
        </w:tabs>
        <w:ind w:left="0"/>
      </w:pPr>
    </w:p>
    <w:p w14:paraId="1228C0B0" w14:textId="77777777" w:rsidR="00885E33" w:rsidRDefault="00885E33" w:rsidP="00885E33">
      <w:pPr>
        <w:tabs>
          <w:tab w:val="clear" w:pos="2268"/>
        </w:tabs>
        <w:ind w:left="0"/>
      </w:pPr>
    </w:p>
    <w:p w14:paraId="0F58A64B" w14:textId="70A0D9F6" w:rsidR="00071E4E" w:rsidRPr="009940A4" w:rsidRDefault="00071E4E" w:rsidP="00885E33">
      <w:pPr>
        <w:ind w:left="0"/>
        <w:rPr>
          <w:rFonts w:cs="Arial"/>
        </w:rPr>
      </w:pPr>
    </w:p>
    <w:p w14:paraId="09E00DC4" w14:textId="427DEC61" w:rsidR="007477C8" w:rsidRPr="009940A4" w:rsidRDefault="00071E4E" w:rsidP="009940A4">
      <w:pPr>
        <w:ind w:left="0"/>
        <w:rPr>
          <w:rFonts w:cs="Arial"/>
          <w:b/>
          <w:bCs/>
          <w:sz w:val="24"/>
          <w:szCs w:val="24"/>
        </w:rPr>
      </w:pPr>
      <w:r w:rsidRPr="009940A4">
        <w:rPr>
          <w:rFonts w:cs="Arial"/>
        </w:rPr>
        <w:br w:type="page"/>
      </w:r>
      <w:bookmarkStart w:id="11" w:name="_Toc208825873"/>
      <w:bookmarkStart w:id="12" w:name="_Toc208825940"/>
      <w:bookmarkEnd w:id="0"/>
      <w:bookmarkEnd w:id="1"/>
      <w:bookmarkEnd w:id="2"/>
      <w:bookmarkEnd w:id="3"/>
      <w:bookmarkEnd w:id="4"/>
      <w:bookmarkEnd w:id="5"/>
      <w:bookmarkEnd w:id="6"/>
      <w:bookmarkEnd w:id="7"/>
      <w:bookmarkEnd w:id="8"/>
      <w:bookmarkEnd w:id="9"/>
      <w:bookmarkEnd w:id="10"/>
      <w:r w:rsidR="007477C8" w:rsidRPr="009940A4">
        <w:rPr>
          <w:rFonts w:cs="Arial"/>
          <w:b/>
          <w:bCs/>
          <w:sz w:val="24"/>
          <w:szCs w:val="24"/>
        </w:rPr>
        <w:lastRenderedPageBreak/>
        <w:t>Vertragsmanagement für Architekten und Ingenieure</w:t>
      </w:r>
      <w:bookmarkEnd w:id="11"/>
      <w:bookmarkEnd w:id="12"/>
    </w:p>
    <w:p w14:paraId="737CBC8A" w14:textId="05AF8099" w:rsidR="007477C8" w:rsidRPr="009940A4" w:rsidRDefault="007477C8">
      <w:pPr>
        <w:rPr>
          <w:rFonts w:cs="Arial"/>
        </w:rPr>
      </w:pPr>
      <w:r w:rsidRPr="009940A4">
        <w:rPr>
          <w:rFonts w:cs="Arial"/>
        </w:rPr>
        <w:t xml:space="preserve">Verträge, Vertragsmanagement gar? – für Architekten und Ingenieure? – </w:t>
      </w:r>
      <w:proofErr w:type="spellStart"/>
      <w:r w:rsidR="00071E4E" w:rsidRPr="009940A4">
        <w:rPr>
          <w:rFonts w:cs="Arial"/>
        </w:rPr>
        <w:t>I</w:t>
      </w:r>
      <w:r w:rsidRPr="009940A4">
        <w:rPr>
          <w:rFonts w:cs="Arial"/>
        </w:rPr>
        <w:t>git</w:t>
      </w:r>
      <w:proofErr w:type="spellEnd"/>
      <w:r w:rsidRPr="009940A4">
        <w:rPr>
          <w:rFonts w:cs="Arial"/>
        </w:rPr>
        <w:t>! Das ist etwas, was nicht zusammenpassen will. Begründet wird diese Abneigung schon in der Ausbildung durch die Architekturprofessoren sowie auch den eigenen Anspruch Künstler sein zu wollen. Das geht soweit, da</w:t>
      </w:r>
      <w:r w:rsidR="00F90245">
        <w:rPr>
          <w:rFonts w:cs="Arial"/>
        </w:rPr>
        <w:t>ss</w:t>
      </w:r>
      <w:r w:rsidRPr="009940A4">
        <w:rPr>
          <w:rFonts w:cs="Arial"/>
        </w:rPr>
        <w:t xml:space="preserve"> viele Architekten einen baubegleitenden Juristen auf Bauherrenseite als Mi</w:t>
      </w:r>
      <w:r w:rsidR="00F90245">
        <w:rPr>
          <w:rFonts w:cs="Arial"/>
        </w:rPr>
        <w:t>ss</w:t>
      </w:r>
      <w:r w:rsidRPr="009940A4">
        <w:rPr>
          <w:rFonts w:cs="Arial"/>
        </w:rPr>
        <w:t xml:space="preserve">trauensvotum oder gar als persönlichen Feind sehen. Ein Architekt kann sich die Welt durchaus ohne Juristen vorstellen. </w:t>
      </w:r>
    </w:p>
    <w:p w14:paraId="1359FE02" w14:textId="77777777" w:rsidR="007477C8" w:rsidRPr="009940A4" w:rsidRDefault="007477C8">
      <w:pPr>
        <w:rPr>
          <w:rFonts w:cs="Arial"/>
        </w:rPr>
      </w:pPr>
      <w:r w:rsidRPr="009940A4">
        <w:rPr>
          <w:rFonts w:cs="Arial"/>
        </w:rPr>
        <w:t xml:space="preserve">Verträge werden, unter dem jeweiligen Gesichtswinkel der Vertragspartner, unterschiedlich gesehen. Fair ist ein Vertrag, der die Interessen der Partner berücksichtigt und miteinander ausgleicht. Leider ist das eine Idealvorstellung, die nicht immer in die Praxis umgesetzt wird. Da fast jeder Partner versucht, für sich einen kleinen Vorteil herauszuschinden, müssen Verträge aktiv vorbereitet, verhandelt, abschlossen und gemanagt werden, um einen Interessenausgleich herzustellen. </w:t>
      </w:r>
    </w:p>
    <w:p w14:paraId="7E726093" w14:textId="77777777" w:rsidR="007477C8" w:rsidRDefault="007477C8">
      <w:pPr>
        <w:rPr>
          <w:rFonts w:cs="Arial"/>
        </w:rPr>
      </w:pPr>
      <w:r w:rsidRPr="009940A4">
        <w:rPr>
          <w:rFonts w:cs="Arial"/>
        </w:rPr>
        <w:t xml:space="preserve">Oft werden Verträge erst dann gelesen, wenn einer der Partner hochnotpeinlich daran erinnert und auf Vertragserfüllung besteht, oder wenn die Streitverkündung ins Haus flattert. </w:t>
      </w:r>
    </w:p>
    <w:p w14:paraId="0E9A8D7F" w14:textId="77777777" w:rsidR="00F13B5C" w:rsidRPr="00740D13" w:rsidRDefault="00F13B5C" w:rsidP="00F13B5C">
      <w:pPr>
        <w:pStyle w:val="berschrift2"/>
        <w:pBdr>
          <w:top w:val="single" w:sz="4" w:space="1" w:color="auto"/>
          <w:left w:val="single" w:sz="4" w:space="4" w:color="auto"/>
          <w:bottom w:val="single" w:sz="4" w:space="1" w:color="auto"/>
          <w:right w:val="single" w:sz="4" w:space="4" w:color="auto"/>
        </w:pBdr>
        <w:ind w:left="1276"/>
        <w:rPr>
          <w:rFonts w:cs="Arial"/>
        </w:rPr>
      </w:pPr>
      <w:bookmarkStart w:id="13" w:name="_Toc208825874"/>
      <w:bookmarkStart w:id="14" w:name="_Toc208825941"/>
      <w:bookmarkStart w:id="15" w:name="_Toc208826251"/>
      <w:bookmarkStart w:id="16" w:name="_Toc210504274"/>
      <w:bookmarkStart w:id="17" w:name="_Toc210504499"/>
      <w:r w:rsidRPr="00740D13">
        <w:rPr>
          <w:rFonts w:cs="Arial"/>
        </w:rPr>
        <w:t>Die (</w:t>
      </w:r>
      <w:proofErr w:type="spellStart"/>
      <w:r w:rsidRPr="00740D13">
        <w:rPr>
          <w:rFonts w:cs="Arial"/>
        </w:rPr>
        <w:t>un</w:t>
      </w:r>
      <w:proofErr w:type="spellEnd"/>
      <w:r w:rsidRPr="00740D13">
        <w:rPr>
          <w:rFonts w:cs="Arial"/>
        </w:rPr>
        <w:t>-)zulässige Rechtsberatung durch Projektsteuerer/Architekten/Ingenieure ist gesetzlich geregelt du</w:t>
      </w:r>
      <w:r w:rsidRPr="00340049">
        <w:rPr>
          <w:rFonts w:cs="Arial"/>
        </w:rPr>
        <w:t>r</w:t>
      </w:r>
      <w:r w:rsidRPr="00740D13">
        <w:rPr>
          <w:rFonts w:cs="Arial"/>
        </w:rPr>
        <w:t xml:space="preserve">ch das Rechtsdienstleistungsgesetz (RDG). </w:t>
      </w:r>
    </w:p>
    <w:p w14:paraId="392A5B44" w14:textId="7AC36390" w:rsidR="00F13B5C" w:rsidRPr="000345F0" w:rsidRDefault="00F13B5C" w:rsidP="00F13B5C">
      <w:pPr>
        <w:pBdr>
          <w:top w:val="single" w:sz="4" w:space="1" w:color="auto"/>
          <w:left w:val="single" w:sz="4" w:space="4" w:color="auto"/>
          <w:bottom w:val="single" w:sz="4" w:space="1" w:color="auto"/>
          <w:right w:val="single" w:sz="4" w:space="4" w:color="auto"/>
        </w:pBdr>
        <w:ind w:left="1276"/>
        <w:rPr>
          <w:rFonts w:cs="Arial"/>
          <w:szCs w:val="22"/>
        </w:rPr>
      </w:pPr>
      <w:r w:rsidRPr="000345F0">
        <w:rPr>
          <w:rFonts w:cs="Arial"/>
          <w:szCs w:val="22"/>
        </w:rPr>
        <w:t xml:space="preserve">Baubegleitende Rechtsberatung als sicherer Weg für alle Beteiligten am Baugeschehen. Der Projektsteuerer/Architekt/Ingenieur hat seinen Auftraggeber </w:t>
      </w:r>
      <w:r>
        <w:rPr>
          <w:rFonts w:cs="Arial"/>
          <w:szCs w:val="22"/>
        </w:rPr>
        <w:t xml:space="preserve">auf die </w:t>
      </w:r>
      <w:r w:rsidRPr="000345F0">
        <w:rPr>
          <w:rFonts w:cs="Arial"/>
          <w:szCs w:val="22"/>
        </w:rPr>
        <w:t>wegen der mit unerlaubter Rechtsbesorgung verbundenen haftungsrechtlichen Konsequenzen bei komplexen Bauvorhaben hinzuweisen. Eine fundierte rechtliche Beratung, während der gesamten Abwicklung des Bauvorhabens und darüber hinaus, hat der Auftraggeber sicherzustellen.</w:t>
      </w:r>
    </w:p>
    <w:p w14:paraId="28FC1F63" w14:textId="77777777" w:rsidR="00F13B5C" w:rsidRPr="000345F0" w:rsidRDefault="00F13B5C" w:rsidP="00F13B5C">
      <w:pPr>
        <w:pBdr>
          <w:top w:val="single" w:sz="4" w:space="1" w:color="auto"/>
          <w:left w:val="single" w:sz="4" w:space="4" w:color="auto"/>
          <w:bottom w:val="single" w:sz="4" w:space="1" w:color="auto"/>
          <w:right w:val="single" w:sz="4" w:space="4" w:color="auto"/>
        </w:pBdr>
        <w:ind w:left="1276"/>
        <w:rPr>
          <w:rFonts w:cs="Arial"/>
          <w:szCs w:val="22"/>
        </w:rPr>
      </w:pPr>
      <w:r w:rsidRPr="000345F0">
        <w:rPr>
          <w:rFonts w:cs="Arial"/>
          <w:szCs w:val="22"/>
        </w:rPr>
        <w:t xml:space="preserve">Durch seine Unterschrift, unter ein entsprechendes Papier, nimmt der Auftraggeber (Bauherr) den Sachverhalt zur Kenntnis. </w:t>
      </w:r>
    </w:p>
    <w:p w14:paraId="04EFDD0B" w14:textId="31DC01E3" w:rsidR="007477C8" w:rsidRPr="009940A4" w:rsidRDefault="007477C8">
      <w:pPr>
        <w:pStyle w:val="berschrift2"/>
        <w:rPr>
          <w:rFonts w:cs="Arial"/>
        </w:rPr>
      </w:pPr>
      <w:r w:rsidRPr="009940A4">
        <w:rPr>
          <w:rFonts w:cs="Arial"/>
        </w:rPr>
        <w:t>Die Rolle des Vertragswesens</w:t>
      </w:r>
      <w:bookmarkEnd w:id="13"/>
      <w:bookmarkEnd w:id="14"/>
      <w:bookmarkEnd w:id="15"/>
      <w:bookmarkEnd w:id="16"/>
      <w:bookmarkEnd w:id="17"/>
    </w:p>
    <w:p w14:paraId="00FFA95F" w14:textId="49DBA67E" w:rsidR="007477C8" w:rsidRPr="009940A4" w:rsidRDefault="007477C8">
      <w:pPr>
        <w:rPr>
          <w:rFonts w:cs="Arial"/>
        </w:rPr>
      </w:pPr>
      <w:r w:rsidRPr="009940A4">
        <w:rPr>
          <w:rFonts w:cs="Arial"/>
        </w:rPr>
        <w:t xml:space="preserve">Das Vertragswesen spielt in der Immobilienwirtschaft deshalb eine so wichtige Rolle, weil es unmittelbar mit planenden und ausführenden Unternehmen gekoppelt ist. Fehler in den Vertragsdokumenten können deshalb sehr kostspielig werden. Vertragsgestaltung und Vertragsanalyse </w:t>
      </w:r>
      <w:r w:rsidRPr="009940A4">
        <w:rPr>
          <w:rFonts w:cs="Arial"/>
          <w:b/>
        </w:rPr>
        <w:t>vor</w:t>
      </w:r>
      <w:r w:rsidRPr="009940A4">
        <w:rPr>
          <w:rFonts w:cs="Arial"/>
        </w:rPr>
        <w:t xml:space="preserve"> Vertragsschlu</w:t>
      </w:r>
      <w:r w:rsidR="00F90245">
        <w:rPr>
          <w:rFonts w:cs="Arial"/>
        </w:rPr>
        <w:t>ss</w:t>
      </w:r>
      <w:r w:rsidRPr="009940A4">
        <w:rPr>
          <w:rFonts w:cs="Arial"/>
        </w:rPr>
        <w:t xml:space="preserve"> sind für das Projektergebnis von entscheidender Bedeutung. Der bequemste Weg des Vertragsabschlusses ist, wenn die Gegenseite den Vertrag vorbereitet und man braucht selber nur noch zu unterschreiben. Damit begibt man sich aber jeder Gestaltungsmöglichkeit zu eigenen Gunsten. Eine ähnliche Situation, wie wenn man Protokollschreiben delegiert. </w:t>
      </w:r>
    </w:p>
    <w:p w14:paraId="6B1141BB" w14:textId="77777777" w:rsidR="007477C8" w:rsidRPr="009940A4" w:rsidRDefault="007477C8">
      <w:pPr>
        <w:rPr>
          <w:rFonts w:cs="Arial"/>
        </w:rPr>
      </w:pPr>
      <w:r w:rsidRPr="009940A4">
        <w:rPr>
          <w:rFonts w:cs="Arial"/>
        </w:rPr>
        <w:t xml:space="preserve">Im Rahmen dieser Abhandlung wird nicht eingegangen auf die Unterschiede zwischen Formularverträgen, und Verträgen die für den Einzelfall ausgehandelt wurden. </w:t>
      </w:r>
    </w:p>
    <w:p w14:paraId="101380D3" w14:textId="77777777" w:rsidR="007477C8" w:rsidRPr="009940A4" w:rsidRDefault="007477C8">
      <w:pPr>
        <w:pStyle w:val="berschrift2"/>
        <w:rPr>
          <w:rFonts w:cs="Arial"/>
        </w:rPr>
      </w:pPr>
      <w:bookmarkStart w:id="18" w:name="_Toc208825875"/>
      <w:bookmarkStart w:id="19" w:name="_Toc208825942"/>
      <w:bookmarkStart w:id="20" w:name="_Toc208826252"/>
      <w:bookmarkStart w:id="21" w:name="_Toc210504275"/>
      <w:bookmarkStart w:id="22" w:name="_Toc210504500"/>
      <w:r w:rsidRPr="009940A4">
        <w:rPr>
          <w:rFonts w:cs="Arial"/>
        </w:rPr>
        <w:t>Verträge zwischen verschiedenen Partnern</w:t>
      </w:r>
      <w:bookmarkEnd w:id="18"/>
      <w:bookmarkEnd w:id="19"/>
      <w:bookmarkEnd w:id="20"/>
      <w:bookmarkEnd w:id="21"/>
      <w:bookmarkEnd w:id="22"/>
      <w:r w:rsidRPr="009940A4">
        <w:rPr>
          <w:rFonts w:cs="Arial"/>
        </w:rPr>
        <w:t xml:space="preserve"> </w:t>
      </w:r>
    </w:p>
    <w:p w14:paraId="5741CE3B" w14:textId="470EC143" w:rsidR="007477C8" w:rsidRPr="009940A4" w:rsidRDefault="007477C8">
      <w:pPr>
        <w:rPr>
          <w:rFonts w:cs="Arial"/>
        </w:rPr>
      </w:pPr>
      <w:r w:rsidRPr="009940A4">
        <w:rPr>
          <w:rFonts w:cs="Arial"/>
        </w:rPr>
        <w:t>... zwei Sätze zuvor – in Deutschland gilt das Rechts</w:t>
      </w:r>
      <w:r w:rsidR="004F2402" w:rsidRPr="004F2402">
        <w:rPr>
          <w:rFonts w:cs="Arial"/>
        </w:rPr>
        <w:t>dienstleistungsgesetz</w:t>
      </w:r>
      <w:r w:rsidRPr="009940A4">
        <w:rPr>
          <w:rFonts w:cs="Arial"/>
        </w:rPr>
        <w:t xml:space="preserve">, nachdem in Rechtsfragen nur Juristen tätig werden dürfen. Das gilt für den rein rechtlichen Teil von Verträgen, der technische Teil und die im unmittelbaren Zusammenhang mit ihrer Arbeit stehenden Teile sind nach wie vor von Architekten und Ingenieuren beizubringen. </w:t>
      </w:r>
    </w:p>
    <w:p w14:paraId="12919463" w14:textId="3E0A0B5D" w:rsidR="007477C8" w:rsidRPr="009940A4" w:rsidRDefault="007477C8">
      <w:pPr>
        <w:rPr>
          <w:rFonts w:cs="Arial"/>
        </w:rPr>
      </w:pPr>
      <w:r w:rsidRPr="009940A4">
        <w:rPr>
          <w:rFonts w:cs="Arial"/>
        </w:rPr>
        <w:t>Der Architekt hat im Regelfall mit ganz unterschiedlichen Partnern Verträge vorzubereiten, abzuschließen und zu managen (hoffentlich) wie z.B.:</w:t>
      </w:r>
      <w:r w:rsidR="004F2402">
        <w:rPr>
          <w:rFonts w:cs="Arial"/>
        </w:rPr>
        <w:t xml:space="preserve"> </w:t>
      </w:r>
    </w:p>
    <w:p w14:paraId="75F66377" w14:textId="77777777" w:rsidR="007477C8" w:rsidRPr="009940A4" w:rsidRDefault="007477C8">
      <w:pPr>
        <w:pStyle w:val="Punkteinzug"/>
        <w:rPr>
          <w:rFonts w:cs="Arial"/>
        </w:rPr>
      </w:pPr>
      <w:r w:rsidRPr="009940A4">
        <w:rPr>
          <w:rFonts w:cs="Arial"/>
        </w:rPr>
        <w:t>Architekt – Bauherr</w:t>
      </w:r>
    </w:p>
    <w:p w14:paraId="0852D3B4" w14:textId="77777777" w:rsidR="007477C8" w:rsidRPr="009940A4" w:rsidRDefault="007477C8">
      <w:pPr>
        <w:pStyle w:val="Punkteinzug"/>
        <w:rPr>
          <w:rFonts w:cs="Arial"/>
        </w:rPr>
      </w:pPr>
      <w:r w:rsidRPr="009940A4">
        <w:rPr>
          <w:rFonts w:cs="Arial"/>
        </w:rPr>
        <w:t>Evtl. Architekt als Generalplaner – Sonderfachleute / Berater</w:t>
      </w:r>
    </w:p>
    <w:p w14:paraId="6C906373" w14:textId="77777777" w:rsidR="007477C8" w:rsidRPr="009940A4" w:rsidRDefault="007477C8">
      <w:pPr>
        <w:pStyle w:val="Punkteinzug"/>
        <w:rPr>
          <w:rFonts w:cs="Arial"/>
        </w:rPr>
      </w:pPr>
      <w:r w:rsidRPr="009940A4">
        <w:rPr>
          <w:rFonts w:cs="Arial"/>
        </w:rPr>
        <w:t>Bauherr – Sonderfachleute und Gutachter</w:t>
      </w:r>
    </w:p>
    <w:p w14:paraId="7A44226B" w14:textId="77777777" w:rsidR="007477C8" w:rsidRPr="009940A4" w:rsidRDefault="007477C8">
      <w:pPr>
        <w:pStyle w:val="Punkteinzug"/>
        <w:rPr>
          <w:rFonts w:cs="Arial"/>
        </w:rPr>
      </w:pPr>
      <w:r w:rsidRPr="009940A4">
        <w:rPr>
          <w:rFonts w:cs="Arial"/>
        </w:rPr>
        <w:t xml:space="preserve">Bauherr – Ausführungsunternehmen </w:t>
      </w:r>
    </w:p>
    <w:p w14:paraId="22E95597" w14:textId="77777777" w:rsidR="007477C8" w:rsidRPr="009940A4" w:rsidRDefault="007477C8">
      <w:pPr>
        <w:rPr>
          <w:rFonts w:cs="Arial"/>
        </w:rPr>
      </w:pPr>
      <w:r w:rsidRPr="009940A4">
        <w:rPr>
          <w:rFonts w:cs="Arial"/>
        </w:rPr>
        <w:lastRenderedPageBreak/>
        <w:t xml:space="preserve">nicht zu vergessen: </w:t>
      </w:r>
    </w:p>
    <w:p w14:paraId="6C8538ED" w14:textId="77777777" w:rsidR="007477C8" w:rsidRPr="009940A4" w:rsidRDefault="007477C8">
      <w:pPr>
        <w:pStyle w:val="Punkteinzug"/>
        <w:rPr>
          <w:rFonts w:cs="Arial"/>
        </w:rPr>
      </w:pPr>
      <w:r w:rsidRPr="009940A4">
        <w:rPr>
          <w:rFonts w:cs="Arial"/>
        </w:rPr>
        <w:t xml:space="preserve">Versicherungsverträge, etc. </w:t>
      </w:r>
    </w:p>
    <w:p w14:paraId="4DE5C958" w14:textId="0B430851" w:rsidR="007477C8" w:rsidRPr="009940A4" w:rsidRDefault="007477C8">
      <w:pPr>
        <w:rPr>
          <w:rFonts w:cs="Arial"/>
        </w:rPr>
      </w:pPr>
      <w:r w:rsidRPr="009940A4">
        <w:rPr>
          <w:rFonts w:cs="Arial"/>
        </w:rPr>
        <w:t>und bei der Betätigung als Projektentwickler kommen noch eine ganze Anzahl von Verträgen hinzu</w:t>
      </w:r>
      <w:r w:rsidR="001C5AE0">
        <w:rPr>
          <w:rStyle w:val="Funotenzeichen"/>
          <w:rFonts w:cs="Arial"/>
        </w:rPr>
        <w:footnoteReference w:id="1"/>
      </w:r>
      <w:r w:rsidRPr="009940A4">
        <w:rPr>
          <w:rFonts w:cs="Arial"/>
        </w:rPr>
        <w:t xml:space="preserve">. </w:t>
      </w:r>
    </w:p>
    <w:p w14:paraId="036A0885" w14:textId="77777777" w:rsidR="007477C8" w:rsidRPr="009940A4" w:rsidRDefault="007477C8">
      <w:pPr>
        <w:pStyle w:val="berschrift2"/>
        <w:rPr>
          <w:rFonts w:cs="Arial"/>
        </w:rPr>
      </w:pPr>
      <w:bookmarkStart w:id="23" w:name="_Toc208825876"/>
      <w:bookmarkStart w:id="24" w:name="_Toc208825943"/>
      <w:bookmarkStart w:id="25" w:name="_Toc208826253"/>
      <w:bookmarkStart w:id="26" w:name="_Toc210504276"/>
      <w:bookmarkStart w:id="27" w:name="_Toc210504501"/>
      <w:r w:rsidRPr="009940A4">
        <w:rPr>
          <w:rFonts w:cs="Arial"/>
        </w:rPr>
        <w:t>Architektenverträge</w:t>
      </w:r>
      <w:bookmarkEnd w:id="23"/>
      <w:bookmarkEnd w:id="24"/>
      <w:bookmarkEnd w:id="25"/>
      <w:bookmarkEnd w:id="26"/>
      <w:bookmarkEnd w:id="27"/>
    </w:p>
    <w:p w14:paraId="15D577BD" w14:textId="2A6E14DC" w:rsidR="007477C8" w:rsidRPr="009940A4" w:rsidRDefault="007477C8">
      <w:pPr>
        <w:rPr>
          <w:rFonts w:cs="Arial"/>
        </w:rPr>
      </w:pPr>
      <w:r w:rsidRPr="009940A4">
        <w:rPr>
          <w:rFonts w:cs="Arial"/>
        </w:rPr>
        <w:t>Die meisten Architekten beginnen erst mal ohne schriftlichen Vertrag zu arbeiten. Oft entspricht das auch der Erwartungshaltung des (meist privaten) Auftraggebers. Gestützt wird diese Vorgehensweise, weil (nach Meinung oft beider Partner) das Vertrauensverhältnis zwischen Bauherr</w:t>
      </w:r>
      <w:r w:rsidR="00071E4E" w:rsidRPr="009940A4">
        <w:rPr>
          <w:rFonts w:cs="Arial"/>
        </w:rPr>
        <w:t>n</w:t>
      </w:r>
      <w:r w:rsidRPr="009940A4">
        <w:rPr>
          <w:rFonts w:cs="Arial"/>
        </w:rPr>
        <w:t xml:space="preserve"> und Architekt dadurch zerstört werden könnte. Außerdem ist das Honorar an die Baukosten geknüpft und da diese zu Projektbeginn ja noch längst nicht feststehen, wird auch dieses Argument genutzt einen schriftlichen Vertrag erst mal aufzuschieben. Ein stillschweigender Vertrag ist allerdings durch konkludentes</w:t>
      </w:r>
      <w:r w:rsidRPr="009940A4">
        <w:rPr>
          <w:rStyle w:val="Funotenzeichen"/>
          <w:rFonts w:cs="Arial"/>
        </w:rPr>
        <w:footnoteReference w:id="2"/>
      </w:r>
      <w:r w:rsidRPr="009940A4">
        <w:rPr>
          <w:rFonts w:cs="Arial"/>
        </w:rPr>
        <w:t xml:space="preserve"> Handeln der beiden Partner zustande gekommen, wenn der Architekt beweisen kann, da</w:t>
      </w:r>
      <w:r w:rsidR="00F90245">
        <w:rPr>
          <w:rFonts w:cs="Arial"/>
        </w:rPr>
        <w:t>ss</w:t>
      </w:r>
      <w:r w:rsidRPr="009940A4">
        <w:rPr>
          <w:rFonts w:cs="Arial"/>
        </w:rPr>
        <w:t xml:space="preserve"> beide Parteien einen entgeltlichen Vertrag abschließen wollten. Für Architekten ist das ein erhebliches Risiko, wenn der Bauherr behauptet, es hätte sich lediglich um Akquisitionsbemühungen des Architekten gehandelt. </w:t>
      </w:r>
    </w:p>
    <w:p w14:paraId="4FEF6C1C" w14:textId="77777777" w:rsidR="0061327A" w:rsidRDefault="007477C8">
      <w:pPr>
        <w:rPr>
          <w:rFonts w:cs="Arial"/>
        </w:rPr>
      </w:pPr>
      <w:r w:rsidRPr="009940A4">
        <w:rPr>
          <w:rFonts w:cs="Arial"/>
        </w:rPr>
        <w:t xml:space="preserve">Ein erst in einer späteren Leistungsphase schriftlich abgeschlossener Vertrag führt meist zur Verstimmung auf beiden Seiten, weil die Erwartungen der beiden Partner in verschiedene Richtungen gehen, z.B. hinsichtlich der Bauklasse, oder über den Umfang der Leistungen. </w:t>
      </w:r>
    </w:p>
    <w:p w14:paraId="1663EC9D" w14:textId="47457D94" w:rsidR="007477C8" w:rsidRPr="009940A4" w:rsidRDefault="007477C8">
      <w:pPr>
        <w:rPr>
          <w:rFonts w:cs="Arial"/>
        </w:rPr>
      </w:pPr>
      <w:r w:rsidRPr="009940A4">
        <w:rPr>
          <w:rFonts w:cs="Arial"/>
        </w:rPr>
        <w:t>Eigene Verträge – z.B. die des Architekten mit Dritten – fallen nicht unter das Rechtsberatungsgesetz und können deshalb selbst formuliert und abgeschlossen werden. Entscheidet sich der Architekt</w:t>
      </w:r>
      <w:r w:rsidR="00FE73BB" w:rsidRPr="009940A4">
        <w:rPr>
          <w:rFonts w:cs="Arial"/>
        </w:rPr>
        <w:t xml:space="preserve"> für den eigenen Vertrag mit den</w:t>
      </w:r>
      <w:r w:rsidRPr="009940A4">
        <w:rPr>
          <w:rFonts w:cs="Arial"/>
        </w:rPr>
        <w:t xml:space="preserve"> Bauherren für den von der Architektenkammer formulierten Einheitsarchitektenvertrag, so ist er gewi</w:t>
      </w:r>
      <w:r w:rsidR="00F90245">
        <w:rPr>
          <w:rFonts w:cs="Arial"/>
        </w:rPr>
        <w:t>ss</w:t>
      </w:r>
      <w:r w:rsidRPr="009940A4">
        <w:rPr>
          <w:rFonts w:cs="Arial"/>
        </w:rPr>
        <w:t xml:space="preserve"> nicht schlecht beraten, weil der (von der eigenen Standesorganisation formuliert) architektenfreundlich ist. Allerdings gibt es von Juristen auch gegen diesen Formularvertrag einige Einwendungen. </w:t>
      </w:r>
    </w:p>
    <w:p w14:paraId="127903B4" w14:textId="77777777" w:rsidR="007477C8" w:rsidRPr="009940A4" w:rsidRDefault="007477C8">
      <w:pPr>
        <w:pStyle w:val="Textkrper-Einzug3"/>
        <w:rPr>
          <w:rFonts w:cs="Arial"/>
        </w:rPr>
      </w:pPr>
      <w:r w:rsidRPr="009940A4">
        <w:rPr>
          <w:rFonts w:cs="Arial"/>
        </w:rPr>
        <w:t>Gefährlich wird es, wenn der Architekt einen Dritten, z.B. seinen Bauherren, in Vertragsfragen berät ohne einen Juristen einzuschalten; wenn er dem Bauherren Empfehlungen gibt für die Vertragsgestaltung durch eigene Erfahrungen und durch Rückgriff auf bewährte Muster. Selbst wenn seine Beratung durch das Rechtsberatungsgesetz gedeckt ist, ist er im Falle eines Schadens voll haftbar, wo</w:t>
      </w:r>
      <w:r w:rsidR="00FE73BB" w:rsidRPr="009940A4">
        <w:rPr>
          <w:rFonts w:cs="Arial"/>
        </w:rPr>
        <w:t>rüber sich die meisten erst im K</w:t>
      </w:r>
      <w:r w:rsidRPr="009940A4">
        <w:rPr>
          <w:rFonts w:cs="Arial"/>
        </w:rPr>
        <w:t xml:space="preserve">laren werden, wenn sie vor dem Richter stehen. </w:t>
      </w:r>
    </w:p>
    <w:p w14:paraId="478FBA80" w14:textId="77777777" w:rsidR="007477C8" w:rsidRPr="009940A4" w:rsidRDefault="007477C8">
      <w:pPr>
        <w:pStyle w:val="berschrift2"/>
        <w:rPr>
          <w:rFonts w:cs="Arial"/>
        </w:rPr>
      </w:pPr>
      <w:bookmarkStart w:id="28" w:name="_Toc208825877"/>
      <w:bookmarkStart w:id="29" w:name="_Toc208825944"/>
      <w:bookmarkStart w:id="30" w:name="_Toc208826254"/>
      <w:bookmarkStart w:id="31" w:name="_Toc210504277"/>
      <w:bookmarkStart w:id="32" w:name="_Toc210504502"/>
      <w:r w:rsidRPr="009940A4">
        <w:rPr>
          <w:rFonts w:cs="Arial"/>
        </w:rPr>
        <w:t>Vertragsphasen</w:t>
      </w:r>
      <w:bookmarkEnd w:id="28"/>
      <w:bookmarkEnd w:id="29"/>
      <w:bookmarkEnd w:id="30"/>
      <w:bookmarkEnd w:id="31"/>
      <w:bookmarkEnd w:id="32"/>
    </w:p>
    <w:p w14:paraId="6FF29D7C" w14:textId="77777777" w:rsidR="007477C8" w:rsidRPr="009940A4" w:rsidRDefault="007477C8">
      <w:pPr>
        <w:rPr>
          <w:rFonts w:cs="Arial"/>
        </w:rPr>
      </w:pPr>
      <w:r w:rsidRPr="009940A4">
        <w:rPr>
          <w:rFonts w:cs="Arial"/>
        </w:rPr>
        <w:t>Ein Vertrag durchläuft – analog des Projektdurchlaufes – verschiedene Phasen:</w:t>
      </w:r>
    </w:p>
    <w:p w14:paraId="499087D8" w14:textId="77777777" w:rsidR="007477C8" w:rsidRPr="009940A4" w:rsidRDefault="007477C8">
      <w:pPr>
        <w:pStyle w:val="Punkteinzug"/>
        <w:rPr>
          <w:rFonts w:cs="Arial"/>
        </w:rPr>
      </w:pPr>
      <w:r w:rsidRPr="009940A4">
        <w:rPr>
          <w:rFonts w:cs="Arial"/>
        </w:rPr>
        <w:t>Vertragsformulierung, Vertra</w:t>
      </w:r>
      <w:r w:rsidR="00FE73BB" w:rsidRPr="009940A4">
        <w:rPr>
          <w:rFonts w:cs="Arial"/>
        </w:rPr>
        <w:t>gsverhandlung und Vertragsschluss</w:t>
      </w:r>
      <w:r w:rsidRPr="009940A4">
        <w:rPr>
          <w:rFonts w:cs="Arial"/>
        </w:rPr>
        <w:t xml:space="preserve"> </w:t>
      </w:r>
    </w:p>
    <w:p w14:paraId="48B85597" w14:textId="77777777" w:rsidR="007477C8" w:rsidRPr="009940A4" w:rsidRDefault="007477C8">
      <w:pPr>
        <w:pStyle w:val="Punkteinzug"/>
        <w:rPr>
          <w:rFonts w:cs="Arial"/>
        </w:rPr>
      </w:pPr>
      <w:r w:rsidRPr="009940A4">
        <w:rPr>
          <w:rFonts w:cs="Arial"/>
        </w:rPr>
        <w:t>Vertragscontrolling</w:t>
      </w:r>
    </w:p>
    <w:p w14:paraId="62B85FD0" w14:textId="750C5F19" w:rsidR="007477C8" w:rsidRPr="009940A4" w:rsidRDefault="007477C8">
      <w:pPr>
        <w:pStyle w:val="Punkteinzug"/>
        <w:rPr>
          <w:rFonts w:cs="Arial"/>
        </w:rPr>
      </w:pPr>
      <w:r w:rsidRPr="009940A4">
        <w:rPr>
          <w:rFonts w:cs="Arial"/>
        </w:rPr>
        <w:t>Vertragsabschlu</w:t>
      </w:r>
      <w:r w:rsidR="00F90245">
        <w:rPr>
          <w:rFonts w:cs="Arial"/>
        </w:rPr>
        <w:t>ss</w:t>
      </w:r>
      <w:r w:rsidRPr="009940A4">
        <w:rPr>
          <w:rFonts w:cs="Arial"/>
        </w:rPr>
        <w:t xml:space="preserve"> durch Erfüllungsbestätigung (Abnahme, Honorarzahlung, etc.)</w:t>
      </w:r>
    </w:p>
    <w:p w14:paraId="03BAC78F" w14:textId="77777777" w:rsidR="00340049" w:rsidRDefault="007477C8" w:rsidP="00340049">
      <w:pPr>
        <w:rPr>
          <w:rFonts w:cs="Arial"/>
        </w:rPr>
      </w:pPr>
      <w:r w:rsidRPr="009940A4">
        <w:rPr>
          <w:rFonts w:cs="Arial"/>
        </w:rPr>
        <w:t xml:space="preserve">Eine wichtige Phase ist natürlich die </w:t>
      </w:r>
      <w:r w:rsidRPr="009940A4">
        <w:rPr>
          <w:rFonts w:cs="Arial"/>
          <w:b/>
        </w:rPr>
        <w:t>vor</w:t>
      </w:r>
      <w:r w:rsidRPr="009940A4">
        <w:rPr>
          <w:rFonts w:cs="Arial"/>
        </w:rPr>
        <w:t xml:space="preserve"> den Unterschriften unter den Vertrag. </w:t>
      </w:r>
    </w:p>
    <w:p w14:paraId="5640A639" w14:textId="278133F5" w:rsidR="007477C8" w:rsidRPr="009940A4" w:rsidRDefault="007477C8" w:rsidP="00340049">
      <w:pPr>
        <w:rPr>
          <w:rFonts w:cs="Arial"/>
        </w:rPr>
      </w:pPr>
      <w:r w:rsidRPr="009940A4">
        <w:rPr>
          <w:rFonts w:cs="Arial"/>
        </w:rPr>
        <w:lastRenderedPageBreak/>
        <w:t>Die eigenen Interessen wahren und versuchen sie durchzusetzen (und nicht, weil das alles keinen Spaß macht, vorzeitig aufzugeben), Lücken zu erkennen, vielleicht sogar zu nicht durchsetzbaren Forderungen der Gegenseite (weil AGBG</w:t>
      </w:r>
      <w:r w:rsidRPr="009940A4">
        <w:rPr>
          <w:rStyle w:val="Funotenzeichen"/>
          <w:rFonts w:cs="Arial"/>
        </w:rPr>
        <w:footnoteReference w:id="3"/>
      </w:r>
      <w:r w:rsidRPr="009940A4">
        <w:rPr>
          <w:rFonts w:cs="Arial"/>
        </w:rPr>
        <w:t xml:space="preserve">-widrig) zu schweigen, ist hier angesagt. hecklisten für Vertragsanalyse, die in der einschlägigen Literatur veröffentlicht sind und mit eigenen Erfahrungen angereichert wurden, können dabei sehr hilfreich sein. </w:t>
      </w:r>
    </w:p>
    <w:p w14:paraId="0935B59F" w14:textId="532D8133" w:rsidR="007477C8" w:rsidRPr="009940A4" w:rsidRDefault="007477C8">
      <w:pPr>
        <w:rPr>
          <w:rFonts w:cs="Arial"/>
        </w:rPr>
      </w:pPr>
      <w:r w:rsidRPr="009940A4">
        <w:rPr>
          <w:rFonts w:cs="Arial"/>
        </w:rPr>
        <w:t>Bei der Abfassung von Verträgen sollte man beachten, da</w:t>
      </w:r>
      <w:r w:rsidR="00F90245">
        <w:rPr>
          <w:rFonts w:cs="Arial"/>
        </w:rPr>
        <w:t>ss</w:t>
      </w:r>
      <w:r w:rsidRPr="009940A4">
        <w:rPr>
          <w:rFonts w:cs="Arial"/>
        </w:rPr>
        <w:t xml:space="preserve"> Personen mit Verträgen arbeiten müssen, an denen sie i.d.R. </w:t>
      </w:r>
      <w:r w:rsidRPr="009940A4">
        <w:rPr>
          <w:rFonts w:cs="Arial"/>
          <w:b/>
        </w:rPr>
        <w:t xml:space="preserve">nicht </w:t>
      </w:r>
      <w:r w:rsidRPr="009940A4">
        <w:rPr>
          <w:rFonts w:cs="Arial"/>
        </w:rPr>
        <w:t xml:space="preserve">mitgewirkt haben. Klarheit des Textes sowie präzise Beschreibung der Leistungsziele müssen oberstes Gebot sein. </w:t>
      </w:r>
    </w:p>
    <w:p w14:paraId="6C85513A" w14:textId="77777777" w:rsidR="007477C8" w:rsidRPr="009940A4" w:rsidRDefault="007477C8">
      <w:pPr>
        <w:rPr>
          <w:rFonts w:cs="Arial"/>
        </w:rPr>
      </w:pPr>
      <w:r w:rsidRPr="009940A4">
        <w:rPr>
          <w:rFonts w:cs="Arial"/>
        </w:rPr>
        <w:t xml:space="preserve">Die </w:t>
      </w:r>
      <w:r w:rsidRPr="009940A4">
        <w:rPr>
          <w:rFonts w:cs="Arial"/>
          <w:b/>
        </w:rPr>
        <w:t xml:space="preserve">wichtigste </w:t>
      </w:r>
      <w:r w:rsidRPr="009940A4">
        <w:rPr>
          <w:rFonts w:cs="Arial"/>
        </w:rPr>
        <w:t>Phase aber ist das laufende Vertragscontrolling (und Risikomanagement), weil es bei der Leistungserfüllung oft zu Abweichungen von den SOLL-Vorgaben kommt. Und gerade das Vertragsmanagement in dieser Phase (vor allen Dingen natürlich des eigenen Vertrages) wird von Architekten nicht genügend wahrgenommen. Immer wieder wird eingewandt, das</w:t>
      </w:r>
      <w:r w:rsidR="00FE73BB" w:rsidRPr="009940A4">
        <w:rPr>
          <w:rFonts w:cs="Arial"/>
        </w:rPr>
        <w:t>s</w:t>
      </w:r>
      <w:r w:rsidRPr="009940A4">
        <w:rPr>
          <w:rFonts w:cs="Arial"/>
        </w:rPr>
        <w:t xml:space="preserve"> dafür die Zeit fehle; aber das eigene finanzielle Projektergebnis ist davon entscheidend abhängig! </w:t>
      </w:r>
    </w:p>
    <w:p w14:paraId="518A0E50" w14:textId="77777777" w:rsidR="007477C8" w:rsidRPr="009940A4" w:rsidRDefault="007477C8">
      <w:pPr>
        <w:pStyle w:val="Textkrper-Einzug3"/>
        <w:rPr>
          <w:rFonts w:cs="Arial"/>
        </w:rPr>
      </w:pPr>
      <w:r w:rsidRPr="009940A4">
        <w:rPr>
          <w:rFonts w:cs="Arial"/>
        </w:rPr>
        <w:t>Vertragsabweichungen wie:</w:t>
      </w:r>
    </w:p>
    <w:p w14:paraId="3853F0CC" w14:textId="77777777" w:rsidR="007477C8" w:rsidRPr="009940A4" w:rsidRDefault="007477C8">
      <w:pPr>
        <w:pStyle w:val="Punkteinzug"/>
        <w:rPr>
          <w:rFonts w:cs="Arial"/>
        </w:rPr>
      </w:pPr>
      <w:r w:rsidRPr="009940A4">
        <w:rPr>
          <w:rFonts w:cs="Arial"/>
        </w:rPr>
        <w:t>Vertragslücken werden erkannt – und einvernehmlich geregelt</w:t>
      </w:r>
    </w:p>
    <w:p w14:paraId="0749A4DE" w14:textId="77777777" w:rsidR="007477C8" w:rsidRPr="009940A4" w:rsidRDefault="007477C8">
      <w:pPr>
        <w:pStyle w:val="Punkteinzug"/>
        <w:rPr>
          <w:rFonts w:cs="Arial"/>
        </w:rPr>
      </w:pPr>
      <w:r w:rsidRPr="009940A4">
        <w:rPr>
          <w:rFonts w:cs="Arial"/>
        </w:rPr>
        <w:t xml:space="preserve">Der Vertrag wird von der Gegenseite (in Teilen) - nicht erfüllt </w:t>
      </w:r>
    </w:p>
    <w:p w14:paraId="2F469B90" w14:textId="77777777" w:rsidR="007477C8" w:rsidRPr="009940A4" w:rsidRDefault="007477C8">
      <w:pPr>
        <w:pStyle w:val="Punkteinzug"/>
        <w:rPr>
          <w:rFonts w:cs="Arial"/>
        </w:rPr>
      </w:pPr>
      <w:r w:rsidRPr="009940A4">
        <w:rPr>
          <w:rFonts w:cs="Arial"/>
        </w:rPr>
        <w:t xml:space="preserve">Vertragsteile können durch äußere Einflüsse – nicht erfüllt werden </w:t>
      </w:r>
    </w:p>
    <w:p w14:paraId="42CA9EA8" w14:textId="787288E7" w:rsidR="007477C8" w:rsidRPr="009940A4" w:rsidRDefault="007477C8">
      <w:pPr>
        <w:rPr>
          <w:rFonts w:cs="Arial"/>
        </w:rPr>
      </w:pPr>
      <w:r w:rsidRPr="009940A4">
        <w:rPr>
          <w:rFonts w:cs="Arial"/>
        </w:rPr>
        <w:t xml:space="preserve">müssen durch Anpassungen wie z.B. Vertragsergänzungen, nachträgliche Änderungen, ziehen von Zwischenpönalen, Teilkündigung, Billigung, etc. geregelt werden, wobei das Ziel immer sein </w:t>
      </w:r>
      <w:r w:rsidR="00F90245">
        <w:rPr>
          <w:rFonts w:cs="Arial"/>
        </w:rPr>
        <w:t>muss</w:t>
      </w:r>
      <w:r w:rsidRPr="009940A4">
        <w:rPr>
          <w:rFonts w:cs="Arial"/>
        </w:rPr>
        <w:t xml:space="preserve">: Abnahme der (Teil-) Leistung. </w:t>
      </w:r>
    </w:p>
    <w:p w14:paraId="72356779" w14:textId="77777777" w:rsidR="007477C8" w:rsidRPr="009940A4" w:rsidRDefault="007477C8">
      <w:pPr>
        <w:pStyle w:val="berschrift2"/>
        <w:keepNext w:val="0"/>
        <w:rPr>
          <w:rFonts w:cs="Arial"/>
        </w:rPr>
      </w:pPr>
      <w:bookmarkStart w:id="33" w:name="_Toc208825878"/>
      <w:bookmarkStart w:id="34" w:name="_Toc208825945"/>
      <w:bookmarkStart w:id="35" w:name="_Toc208826255"/>
      <w:bookmarkStart w:id="36" w:name="_Toc210504278"/>
      <w:bookmarkStart w:id="37" w:name="_Toc210504503"/>
      <w:r w:rsidRPr="009940A4">
        <w:rPr>
          <w:rFonts w:cs="Arial"/>
        </w:rPr>
        <w:t>Aufgaben des Vertragsmanagements</w:t>
      </w:r>
      <w:bookmarkEnd w:id="33"/>
      <w:bookmarkEnd w:id="34"/>
      <w:bookmarkEnd w:id="35"/>
      <w:bookmarkEnd w:id="36"/>
      <w:bookmarkEnd w:id="37"/>
    </w:p>
    <w:p w14:paraId="05CF8200" w14:textId="77777777" w:rsidR="007477C8" w:rsidRPr="009940A4" w:rsidRDefault="007477C8">
      <w:pPr>
        <w:rPr>
          <w:rFonts w:cs="Arial"/>
        </w:rPr>
      </w:pPr>
      <w:r w:rsidRPr="009940A4">
        <w:rPr>
          <w:rFonts w:cs="Arial"/>
        </w:rPr>
        <w:t>Für das Vertragsmanagement ergeben sich allg</w:t>
      </w:r>
      <w:r w:rsidR="00FE73BB" w:rsidRPr="009940A4">
        <w:rPr>
          <w:rFonts w:cs="Arial"/>
        </w:rPr>
        <w:t>emein – phasenorientiert – die F</w:t>
      </w:r>
      <w:r w:rsidRPr="009940A4">
        <w:rPr>
          <w:rFonts w:cs="Arial"/>
        </w:rPr>
        <w:t xml:space="preserve">olgende Aufgaben [siehe Abb. 1]: </w:t>
      </w:r>
    </w:p>
    <w:p w14:paraId="04BAE2FD" w14:textId="77777777" w:rsidR="007477C8" w:rsidRPr="009940A4" w:rsidRDefault="007477C8">
      <w:pPr>
        <w:pStyle w:val="Punkteinzug"/>
        <w:rPr>
          <w:rFonts w:cs="Arial"/>
        </w:rPr>
      </w:pPr>
      <w:r w:rsidRPr="009940A4">
        <w:rPr>
          <w:rFonts w:cs="Arial"/>
        </w:rPr>
        <w:t xml:space="preserve">Verträge werden vorzugsweise (unter Zuhilfenahme von Juristen) von unserem eigenen Hause formuliert, weil sie dann von unserer Seite gestaltet (unsere Maximal- / Idealforderungen) werden können. </w:t>
      </w:r>
      <w:r w:rsidRPr="009940A4">
        <w:rPr>
          <w:rFonts w:cs="Arial"/>
        </w:rPr>
        <w:br/>
        <w:t>Grundlage der Planerverträge ist die Leistungsmatrix der Planung der Planung (besonders bei Generalplanungsauftrag)</w:t>
      </w:r>
      <w:r w:rsidRPr="009940A4">
        <w:rPr>
          <w:rFonts w:cs="Arial"/>
        </w:rPr>
        <w:br/>
        <w:t>Grundlage von Realisierungsverträgen sind: Zeichnungen, Berechnungen und Beschreibungen des Architekten und der Ingenieure</w:t>
      </w:r>
    </w:p>
    <w:p w14:paraId="10A2C51A" w14:textId="77777777" w:rsidR="007477C8" w:rsidRPr="009940A4" w:rsidRDefault="007477C8">
      <w:pPr>
        <w:pStyle w:val="Punkteinzug"/>
        <w:rPr>
          <w:rFonts w:cs="Arial"/>
        </w:rPr>
      </w:pPr>
      <w:r w:rsidRPr="009940A4">
        <w:rPr>
          <w:rFonts w:cs="Arial"/>
        </w:rPr>
        <w:t>Jeder Vertrag ist zu analysieren (z.B. an Hand von Checklisten) als Vorbereitung für eine Vertragsverhandlung</w:t>
      </w:r>
    </w:p>
    <w:p w14:paraId="4F702AF8" w14:textId="77777777" w:rsidR="007477C8" w:rsidRPr="009940A4" w:rsidRDefault="007477C8">
      <w:pPr>
        <w:pStyle w:val="Punkteinzug"/>
        <w:rPr>
          <w:rFonts w:cs="Arial"/>
        </w:rPr>
      </w:pPr>
      <w:r w:rsidRPr="009940A4">
        <w:rPr>
          <w:rFonts w:cs="Arial"/>
        </w:rPr>
        <w:t>Verhandlung des Vertrages mit dem Ziel eines Kompromisses</w:t>
      </w:r>
    </w:p>
    <w:p w14:paraId="1D2D5299" w14:textId="2209F8E4" w:rsidR="007477C8" w:rsidRPr="009940A4" w:rsidRDefault="007477C8">
      <w:pPr>
        <w:pStyle w:val="Punkteinzug"/>
        <w:rPr>
          <w:rFonts w:cs="Arial"/>
        </w:rPr>
      </w:pPr>
      <w:r w:rsidRPr="009940A4">
        <w:rPr>
          <w:rFonts w:cs="Arial"/>
        </w:rPr>
        <w:t>Nach Vertragsschlu</w:t>
      </w:r>
      <w:r w:rsidR="00F90245">
        <w:rPr>
          <w:rFonts w:cs="Arial"/>
        </w:rPr>
        <w:t>ss</w:t>
      </w:r>
      <w:r w:rsidRPr="009940A4">
        <w:rPr>
          <w:rFonts w:cs="Arial"/>
        </w:rPr>
        <w:t xml:space="preserve"> Dokumentation der inhaltlichen Vorgaben (Finanzen, Termine, Qualitäten und Quantitäten) </w:t>
      </w:r>
    </w:p>
    <w:p w14:paraId="6EC67DA3" w14:textId="77777777" w:rsidR="007477C8" w:rsidRPr="009940A4" w:rsidRDefault="007477C8">
      <w:pPr>
        <w:pStyle w:val="Punkteinzug"/>
        <w:rPr>
          <w:rFonts w:cs="Arial"/>
        </w:rPr>
      </w:pPr>
      <w:r w:rsidRPr="009940A4">
        <w:rPr>
          <w:rFonts w:cs="Arial"/>
        </w:rPr>
        <w:t>Controlling macht periodische Abweichungsanalyse durch Soll/Ist-Vergleich und Risikomanagement sowie Vorschläge für Anpassungen durch z.B. Vertragsergänzungen, Änderungen, ziehen von Zwischenpönalen, Teilkündigung, Billigung, etc., oder auch Vertragsabbruch</w:t>
      </w:r>
    </w:p>
    <w:p w14:paraId="4FCED00C" w14:textId="77777777" w:rsidR="007477C8" w:rsidRPr="009940A4" w:rsidRDefault="007477C8">
      <w:pPr>
        <w:pStyle w:val="Punkteinzug"/>
        <w:rPr>
          <w:rFonts w:cs="Arial"/>
        </w:rPr>
      </w:pPr>
      <w:r w:rsidRPr="009940A4">
        <w:rPr>
          <w:rFonts w:cs="Arial"/>
        </w:rPr>
        <w:t xml:space="preserve">SOLL/IST-Vergleich vor der Leistungsabnahme (um Zeit für evtl. Nachbesserungen zu haben) </w:t>
      </w:r>
    </w:p>
    <w:p w14:paraId="4C1043AF" w14:textId="451CF229" w:rsidR="007477C8" w:rsidRPr="009940A4" w:rsidRDefault="007477C8">
      <w:pPr>
        <w:pStyle w:val="berschrift2"/>
        <w:rPr>
          <w:rFonts w:cs="Arial"/>
        </w:rPr>
      </w:pPr>
      <w:bookmarkStart w:id="38" w:name="_Toc208825879"/>
      <w:bookmarkStart w:id="39" w:name="_Toc208825946"/>
      <w:bookmarkStart w:id="40" w:name="_Toc208826256"/>
      <w:bookmarkStart w:id="41" w:name="_Toc210504279"/>
      <w:bookmarkStart w:id="42" w:name="_Toc210504504"/>
      <w:r w:rsidRPr="009940A4">
        <w:rPr>
          <w:rFonts w:cs="Arial"/>
        </w:rPr>
        <w:lastRenderedPageBreak/>
        <w:t>Vertragsanalyse/Checkliste zur Vertragsüberprüfung</w:t>
      </w:r>
      <w:bookmarkEnd w:id="38"/>
      <w:bookmarkEnd w:id="39"/>
      <w:bookmarkEnd w:id="40"/>
      <w:bookmarkEnd w:id="41"/>
      <w:bookmarkEnd w:id="42"/>
      <w:r w:rsidRPr="009940A4">
        <w:rPr>
          <w:rFonts w:cs="Arial"/>
        </w:rPr>
        <w:t xml:space="preserve"> </w:t>
      </w:r>
    </w:p>
    <w:p w14:paraId="27017CEC" w14:textId="77777777" w:rsidR="007477C8" w:rsidRPr="009940A4" w:rsidRDefault="007477C8">
      <w:pPr>
        <w:rPr>
          <w:rFonts w:cs="Arial"/>
        </w:rPr>
      </w:pPr>
      <w:r w:rsidRPr="009940A4">
        <w:rPr>
          <w:rFonts w:cs="Arial"/>
        </w:rPr>
        <w:t xml:space="preserve">Eine detaillierte Vertragsanalyse, von Verträgen an deren Texte man nicht mitgewirkt hat, kann nur dringend empfohlen werden. Es genügt auch nicht, einen Juristen (er ist „nur“ Rechtsspezialist) seines Vertrauens einzuschalten und zu glauben, er wird‘s schon richten. Die technischen Details kann nur der Architekt beurteilen. Und weil er nicht jeden Tag einen Vertrag abschließt, sind dafür (die bereits weiter oben erwähnten) Checklisten sehr effizient zu gebrauchen. Sie sollten für das eigene Büro einmal aufgestellt und dann durch Fragen, die sich im Laufe der Projektbearbeitung ergeben (Negativerfahrungen), ergänzt werden. Dieser Wissensschatz ist bares Geld wert! </w:t>
      </w:r>
    </w:p>
    <w:p w14:paraId="7F22363C" w14:textId="77777777" w:rsidR="007477C8" w:rsidRPr="009940A4" w:rsidRDefault="007477C8">
      <w:pPr>
        <w:rPr>
          <w:rFonts w:cs="Arial"/>
        </w:rPr>
      </w:pPr>
      <w:r w:rsidRPr="009940A4">
        <w:rPr>
          <w:rFonts w:cs="Arial"/>
        </w:rPr>
        <w:t xml:space="preserve">Zu stellende Fragen sollten z.B. sein: Sind Formulierungen unrichtig oder durch die Tatsachen überholt? Gibt es Änderungen zwischen Angebotsabgabe und Auftragsvergabe? Wie wirken sich diese auf den Projektertrag aus? Wie wird bei Abbruch des Projektes verfahren? Wurde ein Zahlungsplan vereinbart? Ist der allen bekannt? Sind spezielle Haftungsrisiken abzudecken? etc. </w:t>
      </w:r>
    </w:p>
    <w:p w14:paraId="5E878718" w14:textId="77777777" w:rsidR="007477C8" w:rsidRPr="009940A4" w:rsidRDefault="007477C8">
      <w:pPr>
        <w:pStyle w:val="berschrift2"/>
        <w:rPr>
          <w:rFonts w:cs="Arial"/>
        </w:rPr>
      </w:pPr>
      <w:bookmarkStart w:id="43" w:name="_Toc208825880"/>
      <w:bookmarkStart w:id="44" w:name="_Toc208825947"/>
      <w:bookmarkStart w:id="45" w:name="_Toc208826257"/>
      <w:bookmarkStart w:id="46" w:name="_Toc210504280"/>
      <w:bookmarkStart w:id="47" w:name="_Toc210504505"/>
      <w:r w:rsidRPr="009940A4">
        <w:rPr>
          <w:rFonts w:cs="Arial"/>
        </w:rPr>
        <w:t>Die Inhalte eines Werkvertrages</w:t>
      </w:r>
      <w:bookmarkEnd w:id="43"/>
      <w:bookmarkEnd w:id="44"/>
      <w:bookmarkEnd w:id="45"/>
      <w:bookmarkEnd w:id="46"/>
      <w:bookmarkEnd w:id="47"/>
      <w:r w:rsidRPr="009940A4">
        <w:rPr>
          <w:rFonts w:cs="Arial"/>
        </w:rPr>
        <w:t xml:space="preserve"> </w:t>
      </w:r>
    </w:p>
    <w:p w14:paraId="105681C2" w14:textId="77777777" w:rsidR="007477C8" w:rsidRPr="009940A4" w:rsidRDefault="007477C8">
      <w:pPr>
        <w:rPr>
          <w:rFonts w:cs="Arial"/>
        </w:rPr>
      </w:pPr>
      <w:r w:rsidRPr="009940A4">
        <w:rPr>
          <w:rFonts w:cs="Arial"/>
        </w:rPr>
        <w:t xml:space="preserve">Werkverträge sollten die folgenden Mindestinhalte haben: </w:t>
      </w:r>
    </w:p>
    <w:p w14:paraId="61BCA161" w14:textId="77777777" w:rsidR="007477C8" w:rsidRPr="009940A4" w:rsidRDefault="00FE73BB">
      <w:pPr>
        <w:pStyle w:val="berschrift3"/>
        <w:rPr>
          <w:rFonts w:cs="Arial"/>
        </w:rPr>
      </w:pPr>
      <w:bookmarkStart w:id="48" w:name="_Toc208825881"/>
      <w:bookmarkStart w:id="49" w:name="_Toc208825948"/>
      <w:bookmarkStart w:id="50" w:name="_Toc208826258"/>
      <w:bookmarkStart w:id="51" w:name="_Toc210504281"/>
      <w:bookmarkStart w:id="52" w:name="_Toc210504506"/>
      <w:r w:rsidRPr="009940A4">
        <w:rPr>
          <w:rFonts w:cs="Arial"/>
        </w:rPr>
        <w:t xml:space="preserve">1 </w:t>
      </w:r>
      <w:r w:rsidR="007477C8" w:rsidRPr="009940A4">
        <w:rPr>
          <w:rFonts w:cs="Arial"/>
        </w:rPr>
        <w:t>Präambel</w:t>
      </w:r>
      <w:bookmarkEnd w:id="48"/>
      <w:bookmarkEnd w:id="49"/>
      <w:bookmarkEnd w:id="50"/>
      <w:bookmarkEnd w:id="51"/>
      <w:bookmarkEnd w:id="52"/>
      <w:r w:rsidR="007477C8" w:rsidRPr="009940A4">
        <w:rPr>
          <w:rFonts w:cs="Arial"/>
        </w:rPr>
        <w:t xml:space="preserve"> </w:t>
      </w:r>
    </w:p>
    <w:p w14:paraId="1C87DF08" w14:textId="77777777" w:rsidR="007477C8" w:rsidRPr="009940A4" w:rsidRDefault="007477C8">
      <w:pPr>
        <w:rPr>
          <w:rFonts w:cs="Arial"/>
          <w:sz w:val="24"/>
        </w:rPr>
      </w:pPr>
      <w:r w:rsidRPr="009940A4">
        <w:rPr>
          <w:rFonts w:cs="Arial"/>
          <w:sz w:val="24"/>
        </w:rPr>
        <w:t xml:space="preserve">Die Präambel sollte die folgenden Fragen beantworten: </w:t>
      </w:r>
    </w:p>
    <w:p w14:paraId="2383F2C0" w14:textId="77777777" w:rsidR="007477C8" w:rsidRPr="009940A4" w:rsidRDefault="007477C8">
      <w:pPr>
        <w:pStyle w:val="Punkteinzug"/>
        <w:rPr>
          <w:rFonts w:cs="Arial"/>
        </w:rPr>
      </w:pPr>
      <w:r w:rsidRPr="009940A4">
        <w:rPr>
          <w:rFonts w:cs="Arial"/>
        </w:rPr>
        <w:t xml:space="preserve">Was haben wir vor? (z.B. Objektplanung, GU-Vertrag, GMP-Vertrag, etc.) </w:t>
      </w:r>
    </w:p>
    <w:p w14:paraId="1804761C" w14:textId="77777777" w:rsidR="007477C8" w:rsidRPr="009940A4" w:rsidRDefault="007477C8">
      <w:pPr>
        <w:pStyle w:val="Punkteinzug"/>
        <w:rPr>
          <w:rFonts w:cs="Arial"/>
        </w:rPr>
      </w:pPr>
      <w:r w:rsidRPr="009940A4">
        <w:rPr>
          <w:rFonts w:cs="Arial"/>
        </w:rPr>
        <w:t xml:space="preserve">Was sind die Grundlagen dieses Vertrages? (z.B. Werkbeschreibung, Beteiligte, etc. </w:t>
      </w:r>
    </w:p>
    <w:p w14:paraId="7E33D926" w14:textId="77777777" w:rsidR="007477C8" w:rsidRPr="009940A4" w:rsidRDefault="007477C8">
      <w:pPr>
        <w:pStyle w:val="Punkteinzug"/>
        <w:rPr>
          <w:rFonts w:cs="Arial"/>
        </w:rPr>
      </w:pPr>
      <w:r w:rsidRPr="009940A4">
        <w:rPr>
          <w:rFonts w:cs="Arial"/>
        </w:rPr>
        <w:t xml:space="preserve">Was ist der Geist dieses Vertrages? (ergibt sich aus den ersten beiden Punkten) </w:t>
      </w:r>
    </w:p>
    <w:p w14:paraId="261E83DD" w14:textId="77777777" w:rsidR="007477C8" w:rsidRPr="009940A4" w:rsidRDefault="007477C8">
      <w:pPr>
        <w:rPr>
          <w:rFonts w:cs="Arial"/>
        </w:rPr>
      </w:pPr>
      <w:r w:rsidRPr="009940A4">
        <w:rPr>
          <w:rFonts w:cs="Arial"/>
        </w:rPr>
        <w:t xml:space="preserve">Der Grund für die Beantwortung dieser Fragen ist, evtl. später zutage tretende Vertragslücken, im Sinne der in der Präambel gemachten Ausführungen, schließen zu können. Je komplexer ein Vertrag ist, desto bedeutsamer ist die Präambel. </w:t>
      </w:r>
    </w:p>
    <w:p w14:paraId="7BB56EE7" w14:textId="77777777" w:rsidR="007477C8" w:rsidRPr="009940A4" w:rsidRDefault="00FE73BB">
      <w:pPr>
        <w:pStyle w:val="berschrift3"/>
        <w:rPr>
          <w:rFonts w:cs="Arial"/>
        </w:rPr>
      </w:pPr>
      <w:bookmarkStart w:id="53" w:name="_Toc208825882"/>
      <w:bookmarkStart w:id="54" w:name="_Toc208825949"/>
      <w:bookmarkStart w:id="55" w:name="_Toc208826259"/>
      <w:bookmarkStart w:id="56" w:name="_Toc210504282"/>
      <w:bookmarkStart w:id="57" w:name="_Toc210504507"/>
      <w:r w:rsidRPr="009940A4">
        <w:rPr>
          <w:rFonts w:cs="Arial"/>
        </w:rPr>
        <w:t xml:space="preserve">2 </w:t>
      </w:r>
      <w:r w:rsidR="007477C8" w:rsidRPr="009940A4">
        <w:rPr>
          <w:rFonts w:cs="Arial"/>
        </w:rPr>
        <w:t>Rahmenbedingungen</w:t>
      </w:r>
      <w:bookmarkEnd w:id="53"/>
      <w:bookmarkEnd w:id="54"/>
      <w:bookmarkEnd w:id="55"/>
      <w:bookmarkEnd w:id="56"/>
      <w:bookmarkEnd w:id="57"/>
    </w:p>
    <w:p w14:paraId="7A6C87E7" w14:textId="77777777" w:rsidR="007477C8" w:rsidRPr="009940A4" w:rsidRDefault="007477C8">
      <w:pPr>
        <w:rPr>
          <w:rFonts w:cs="Arial"/>
        </w:rPr>
      </w:pPr>
      <w:r w:rsidRPr="009940A4">
        <w:rPr>
          <w:rFonts w:cs="Arial"/>
        </w:rPr>
        <w:t xml:space="preserve">Rahmenbedingungen, die durch Gesetze, Verordnungen und Vorschriften gegeben sind. </w:t>
      </w:r>
    </w:p>
    <w:p w14:paraId="30A6B004" w14:textId="77777777" w:rsidR="007477C8" w:rsidRPr="009940A4" w:rsidRDefault="00FE73BB">
      <w:pPr>
        <w:pStyle w:val="berschrift3"/>
        <w:rPr>
          <w:rFonts w:cs="Arial"/>
        </w:rPr>
      </w:pPr>
      <w:bookmarkStart w:id="58" w:name="_Toc208825883"/>
      <w:bookmarkStart w:id="59" w:name="_Toc208825950"/>
      <w:bookmarkStart w:id="60" w:name="_Toc208826260"/>
      <w:bookmarkStart w:id="61" w:name="_Toc210504283"/>
      <w:bookmarkStart w:id="62" w:name="_Toc210504508"/>
      <w:r w:rsidRPr="009940A4">
        <w:rPr>
          <w:rFonts w:cs="Arial"/>
        </w:rPr>
        <w:t>3</w:t>
      </w:r>
      <w:r w:rsidR="007477C8" w:rsidRPr="009940A4">
        <w:rPr>
          <w:rFonts w:cs="Arial"/>
        </w:rPr>
        <w:t xml:space="preserve"> Leistung(en)</w:t>
      </w:r>
      <w:bookmarkEnd w:id="58"/>
      <w:bookmarkEnd w:id="59"/>
      <w:bookmarkEnd w:id="60"/>
      <w:bookmarkEnd w:id="61"/>
      <w:bookmarkEnd w:id="62"/>
      <w:r w:rsidR="007477C8" w:rsidRPr="009940A4">
        <w:rPr>
          <w:rFonts w:cs="Arial"/>
        </w:rPr>
        <w:t xml:space="preserve"> </w:t>
      </w:r>
    </w:p>
    <w:p w14:paraId="05BB501D" w14:textId="77777777" w:rsidR="007477C8" w:rsidRPr="009940A4" w:rsidRDefault="007477C8">
      <w:pPr>
        <w:rPr>
          <w:rFonts w:cs="Arial"/>
        </w:rPr>
      </w:pPr>
      <w:r w:rsidRPr="009940A4">
        <w:rPr>
          <w:rFonts w:cs="Arial"/>
        </w:rPr>
        <w:t xml:space="preserve">Die Leistung(en) nach Art und Umfang, die Art der Abnahme der Leistungen sowie Umfang und Zeitraum der Gewährleistung. </w:t>
      </w:r>
    </w:p>
    <w:p w14:paraId="7DFD2706" w14:textId="77777777" w:rsidR="007477C8" w:rsidRPr="009940A4" w:rsidRDefault="007477C8">
      <w:pPr>
        <w:rPr>
          <w:rFonts w:cs="Arial"/>
        </w:rPr>
      </w:pPr>
      <w:r w:rsidRPr="009940A4">
        <w:rPr>
          <w:rFonts w:cs="Arial"/>
        </w:rPr>
        <w:t xml:space="preserve">Zu leisten ist z.B.: </w:t>
      </w:r>
    </w:p>
    <w:p w14:paraId="73CEFDBF" w14:textId="77777777" w:rsidR="007477C8" w:rsidRPr="009940A4" w:rsidRDefault="007477C8">
      <w:pPr>
        <w:pStyle w:val="Punkteinzug"/>
        <w:rPr>
          <w:rFonts w:cs="Arial"/>
        </w:rPr>
      </w:pPr>
      <w:r w:rsidRPr="009940A4">
        <w:rPr>
          <w:rFonts w:cs="Arial"/>
        </w:rPr>
        <w:t xml:space="preserve">Ein vollständiges, fehlerfreies (Bau-)Werk, oder besser: ein zu errichtendes Objekt, bzw. die Planung (Dienstleistung) für dieses Objekt. </w:t>
      </w:r>
      <w:r w:rsidRPr="009940A4">
        <w:rPr>
          <w:rFonts w:cs="Arial"/>
        </w:rPr>
        <w:br/>
        <w:t xml:space="preserve">Die von der Planung zu erarbeitenden Unterlagen sind: Zeichnungen, Berechnungen und Beschreibungen. </w:t>
      </w:r>
    </w:p>
    <w:p w14:paraId="66E9903B" w14:textId="77777777" w:rsidR="007477C8" w:rsidRPr="009940A4" w:rsidRDefault="007477C8">
      <w:pPr>
        <w:pStyle w:val="Punkteinzug"/>
        <w:rPr>
          <w:rFonts w:cs="Arial"/>
        </w:rPr>
      </w:pPr>
      <w:r w:rsidRPr="009940A4">
        <w:rPr>
          <w:rFonts w:cs="Arial"/>
        </w:rPr>
        <w:t xml:space="preserve">Das für die Planung und Realisierung des Objektes notwendige Projektmanagement. Das ist Organisation, Koordination, Information und Dokumentation hinsichtlich Kosten, Terminen, Qualitäten und Quantitäten. </w:t>
      </w:r>
    </w:p>
    <w:p w14:paraId="294F0D6A" w14:textId="77777777" w:rsidR="007477C8" w:rsidRPr="009940A4" w:rsidRDefault="007477C8">
      <w:pPr>
        <w:pStyle w:val="Punkteinzug"/>
        <w:rPr>
          <w:rFonts w:cs="Arial"/>
        </w:rPr>
      </w:pPr>
      <w:r w:rsidRPr="009940A4">
        <w:rPr>
          <w:rFonts w:cs="Arial"/>
        </w:rPr>
        <w:t xml:space="preserve">... etc. </w:t>
      </w:r>
    </w:p>
    <w:p w14:paraId="7A97D741" w14:textId="77777777" w:rsidR="00F13B5C" w:rsidRDefault="00F13B5C">
      <w:pPr>
        <w:keepLines w:val="0"/>
        <w:tabs>
          <w:tab w:val="clear" w:pos="2268"/>
        </w:tabs>
        <w:spacing w:before="0" w:after="0"/>
        <w:ind w:left="0"/>
        <w:rPr>
          <w:rFonts w:cs="Arial"/>
          <w:b/>
          <w:sz w:val="24"/>
        </w:rPr>
      </w:pPr>
      <w:bookmarkStart w:id="63" w:name="_Toc208825884"/>
      <w:bookmarkStart w:id="64" w:name="_Toc208825951"/>
      <w:bookmarkStart w:id="65" w:name="_Toc208826261"/>
      <w:bookmarkStart w:id="66" w:name="_Toc210504284"/>
      <w:bookmarkStart w:id="67" w:name="_Toc210504509"/>
      <w:r>
        <w:rPr>
          <w:rFonts w:cs="Arial"/>
        </w:rPr>
        <w:br w:type="page"/>
      </w:r>
    </w:p>
    <w:p w14:paraId="58C25726" w14:textId="264D3285" w:rsidR="007477C8" w:rsidRPr="009940A4" w:rsidRDefault="00FE73BB">
      <w:pPr>
        <w:pStyle w:val="berschrift3"/>
        <w:rPr>
          <w:rFonts w:cs="Arial"/>
        </w:rPr>
      </w:pPr>
      <w:r w:rsidRPr="009940A4">
        <w:rPr>
          <w:rFonts w:cs="Arial"/>
        </w:rPr>
        <w:lastRenderedPageBreak/>
        <w:t xml:space="preserve">4 </w:t>
      </w:r>
      <w:r w:rsidR="007477C8" w:rsidRPr="009940A4">
        <w:rPr>
          <w:rFonts w:cs="Arial"/>
        </w:rPr>
        <w:t>Sanktionen, wenn nicht geleis</w:t>
      </w:r>
      <w:r w:rsidRPr="009940A4">
        <w:rPr>
          <w:rFonts w:cs="Arial"/>
        </w:rPr>
        <w:t>tet</w:t>
      </w:r>
      <w:r w:rsidR="00885E33">
        <w:rPr>
          <w:rFonts w:cs="Arial"/>
        </w:rPr>
        <w:t>/</w:t>
      </w:r>
      <w:r w:rsidRPr="009940A4">
        <w:rPr>
          <w:rFonts w:cs="Arial"/>
        </w:rPr>
        <w:t xml:space="preserve">gegengeleistet, </w:t>
      </w:r>
      <w:r w:rsidR="007477C8" w:rsidRPr="009940A4">
        <w:rPr>
          <w:rFonts w:cs="Arial"/>
        </w:rPr>
        <w:t>Boni bei höherer Leistung als gefordert</w:t>
      </w:r>
      <w:bookmarkEnd w:id="63"/>
      <w:bookmarkEnd w:id="64"/>
      <w:bookmarkEnd w:id="65"/>
      <w:bookmarkEnd w:id="66"/>
      <w:bookmarkEnd w:id="67"/>
    </w:p>
    <w:p w14:paraId="32963D20" w14:textId="77777777" w:rsidR="007477C8" w:rsidRPr="009940A4" w:rsidRDefault="007477C8">
      <w:pPr>
        <w:rPr>
          <w:rFonts w:cs="Arial"/>
          <w:sz w:val="24"/>
        </w:rPr>
      </w:pPr>
      <w:r w:rsidRPr="009940A4">
        <w:rPr>
          <w:rFonts w:cs="Arial"/>
          <w:b/>
          <w:sz w:val="24"/>
        </w:rPr>
        <w:t>Sanktionen</w:t>
      </w:r>
      <w:r w:rsidRPr="009940A4">
        <w:rPr>
          <w:rFonts w:cs="Arial"/>
          <w:sz w:val="24"/>
        </w:rPr>
        <w:t xml:space="preserve"> werden i.d.R. vereinbart für:</w:t>
      </w:r>
    </w:p>
    <w:p w14:paraId="48B3B2D1" w14:textId="77777777" w:rsidR="007477C8" w:rsidRPr="009940A4" w:rsidRDefault="007477C8">
      <w:pPr>
        <w:pStyle w:val="Punkteinzug"/>
        <w:rPr>
          <w:rFonts w:cs="Arial"/>
        </w:rPr>
      </w:pPr>
      <w:r w:rsidRPr="009940A4">
        <w:rPr>
          <w:rFonts w:cs="Arial"/>
        </w:rPr>
        <w:t xml:space="preserve">Nichtleistung des Ganzen </w:t>
      </w:r>
    </w:p>
    <w:p w14:paraId="30DFCCA0" w14:textId="77777777" w:rsidR="007477C8" w:rsidRPr="009940A4" w:rsidRDefault="007477C8">
      <w:pPr>
        <w:pStyle w:val="Punkteinzug"/>
        <w:rPr>
          <w:rFonts w:cs="Arial"/>
        </w:rPr>
      </w:pPr>
      <w:r w:rsidRPr="009940A4">
        <w:rPr>
          <w:rFonts w:cs="Arial"/>
        </w:rPr>
        <w:t xml:space="preserve">oder Teilen davon; Schlechtleistung z. B. bei Planungsfehlern, </w:t>
      </w:r>
      <w:proofErr w:type="spellStart"/>
      <w:r w:rsidRPr="009940A4">
        <w:rPr>
          <w:rFonts w:cs="Arial"/>
        </w:rPr>
        <w:t>Terminverzügen</w:t>
      </w:r>
      <w:proofErr w:type="spellEnd"/>
      <w:r w:rsidRPr="009940A4">
        <w:rPr>
          <w:rFonts w:cs="Arial"/>
        </w:rPr>
        <w:t>, Kostenüberschreitungen, qualitativen und/oder quantitativen Minderleistungen, etc.</w:t>
      </w:r>
    </w:p>
    <w:p w14:paraId="14B9E1A8" w14:textId="77777777" w:rsidR="007477C8" w:rsidRPr="009940A4" w:rsidRDefault="007477C8">
      <w:pPr>
        <w:rPr>
          <w:rFonts w:cs="Arial"/>
        </w:rPr>
      </w:pPr>
      <w:r w:rsidRPr="009940A4">
        <w:rPr>
          <w:rFonts w:cs="Arial"/>
          <w:b/>
        </w:rPr>
        <w:t>Boni</w:t>
      </w:r>
      <w:r w:rsidRPr="009940A4">
        <w:rPr>
          <w:rFonts w:cs="Arial"/>
        </w:rPr>
        <w:t xml:space="preserve"> werden i.d.R. vereinbart bei:</w:t>
      </w:r>
    </w:p>
    <w:p w14:paraId="3A12A11B" w14:textId="77777777" w:rsidR="007477C8" w:rsidRPr="009940A4" w:rsidRDefault="007477C8">
      <w:pPr>
        <w:pStyle w:val="Punkteinzug"/>
        <w:rPr>
          <w:rFonts w:cs="Arial"/>
        </w:rPr>
      </w:pPr>
      <w:r w:rsidRPr="009940A4">
        <w:rPr>
          <w:rFonts w:cs="Arial"/>
        </w:rPr>
        <w:t>Frühere Fertigstellung</w:t>
      </w:r>
    </w:p>
    <w:p w14:paraId="77BB4FB0" w14:textId="77777777" w:rsidR="007477C8" w:rsidRPr="009940A4" w:rsidRDefault="007477C8">
      <w:pPr>
        <w:pStyle w:val="Punkteinzug"/>
        <w:rPr>
          <w:rFonts w:cs="Arial"/>
        </w:rPr>
      </w:pPr>
      <w:r w:rsidRPr="009940A4">
        <w:rPr>
          <w:rFonts w:cs="Arial"/>
        </w:rPr>
        <w:t>Unterschreiten von Kostenzielen</w:t>
      </w:r>
    </w:p>
    <w:p w14:paraId="67ED0CB2" w14:textId="77777777" w:rsidR="007477C8" w:rsidRPr="009940A4" w:rsidRDefault="007477C8">
      <w:pPr>
        <w:pStyle w:val="Punkteinzug"/>
        <w:rPr>
          <w:rFonts w:cs="Arial"/>
        </w:rPr>
      </w:pPr>
      <w:r w:rsidRPr="009940A4">
        <w:rPr>
          <w:rFonts w:cs="Arial"/>
        </w:rPr>
        <w:t>etc.</w:t>
      </w:r>
    </w:p>
    <w:p w14:paraId="0C0CE8F3" w14:textId="77777777" w:rsidR="007477C8" w:rsidRPr="009940A4" w:rsidRDefault="00FE73BB">
      <w:pPr>
        <w:pStyle w:val="berschrift3"/>
        <w:rPr>
          <w:rFonts w:cs="Arial"/>
        </w:rPr>
      </w:pPr>
      <w:bookmarkStart w:id="68" w:name="_Toc208825885"/>
      <w:bookmarkStart w:id="69" w:name="_Toc208825952"/>
      <w:bookmarkStart w:id="70" w:name="_Toc208826262"/>
      <w:bookmarkStart w:id="71" w:name="_Toc210504285"/>
      <w:bookmarkStart w:id="72" w:name="_Toc210504510"/>
      <w:r w:rsidRPr="009940A4">
        <w:rPr>
          <w:rFonts w:cs="Arial"/>
        </w:rPr>
        <w:t xml:space="preserve">5 </w:t>
      </w:r>
      <w:r w:rsidR="007477C8" w:rsidRPr="009940A4">
        <w:rPr>
          <w:rFonts w:cs="Arial"/>
        </w:rPr>
        <w:t>Gegenleistung(en)</w:t>
      </w:r>
      <w:bookmarkEnd w:id="68"/>
      <w:bookmarkEnd w:id="69"/>
      <w:bookmarkEnd w:id="70"/>
      <w:bookmarkEnd w:id="71"/>
      <w:bookmarkEnd w:id="72"/>
    </w:p>
    <w:p w14:paraId="66517569" w14:textId="77777777" w:rsidR="007477C8" w:rsidRPr="009940A4" w:rsidRDefault="007477C8">
      <w:pPr>
        <w:rPr>
          <w:rFonts w:cs="Arial"/>
        </w:rPr>
      </w:pPr>
      <w:r w:rsidRPr="009940A4">
        <w:rPr>
          <w:rFonts w:cs="Arial"/>
        </w:rPr>
        <w:t>Gegenleistungen sind in der Regel Geld. Zu regeln sind hier aber auch die Vergütungsstruktur, Zahlungsvoraussetzungen, ob Pauschalpreis- oder Einheitspreisvergütung, wie bei Leistungsänderungen und Ergänzungen verfahren werden soll, etc.</w:t>
      </w:r>
    </w:p>
    <w:p w14:paraId="5E1233C1" w14:textId="77777777" w:rsidR="007477C8" w:rsidRPr="009940A4" w:rsidRDefault="00FE73BB">
      <w:pPr>
        <w:pStyle w:val="berschrift3"/>
        <w:rPr>
          <w:rFonts w:cs="Arial"/>
        </w:rPr>
      </w:pPr>
      <w:bookmarkStart w:id="73" w:name="_Toc208825886"/>
      <w:bookmarkStart w:id="74" w:name="_Toc208825953"/>
      <w:bookmarkStart w:id="75" w:name="_Toc208826263"/>
      <w:bookmarkStart w:id="76" w:name="_Toc210504286"/>
      <w:bookmarkStart w:id="77" w:name="_Toc210504511"/>
      <w:r w:rsidRPr="009940A4">
        <w:rPr>
          <w:rFonts w:cs="Arial"/>
        </w:rPr>
        <w:t xml:space="preserve">6 </w:t>
      </w:r>
      <w:r w:rsidR="007477C8" w:rsidRPr="009940A4">
        <w:rPr>
          <w:rFonts w:cs="Arial"/>
        </w:rPr>
        <w:t>Fortschreibung des abgeschlossenen Vertrages</w:t>
      </w:r>
      <w:bookmarkEnd w:id="73"/>
      <w:bookmarkEnd w:id="74"/>
      <w:bookmarkEnd w:id="75"/>
      <w:bookmarkEnd w:id="76"/>
      <w:bookmarkEnd w:id="77"/>
    </w:p>
    <w:p w14:paraId="7B58618E" w14:textId="77777777" w:rsidR="007477C8" w:rsidRPr="009940A4" w:rsidRDefault="007477C8">
      <w:pPr>
        <w:rPr>
          <w:rFonts w:cs="Arial"/>
        </w:rPr>
      </w:pPr>
      <w:r w:rsidRPr="009940A4">
        <w:rPr>
          <w:rFonts w:cs="Arial"/>
        </w:rPr>
        <w:t>Verträge "leben", d.h. durch innere und äußere Einflüsse werden Vertrags</w:t>
      </w:r>
      <w:r w:rsidR="00FE73BB" w:rsidRPr="009940A4">
        <w:rPr>
          <w:rFonts w:cs="Arial"/>
        </w:rPr>
        <w:t>lücken sichtbar, die auf irgend</w:t>
      </w:r>
      <w:r w:rsidRPr="009940A4">
        <w:rPr>
          <w:rFonts w:cs="Arial"/>
        </w:rPr>
        <w:t xml:space="preserve">eine Weise geregelt werden müssen, bzw. neuere Erkenntnisse lassen Änderungsbedarf entstehen. </w:t>
      </w:r>
    </w:p>
    <w:p w14:paraId="08A37AC0" w14:textId="120F7132" w:rsidR="007477C8" w:rsidRPr="009940A4" w:rsidRDefault="007477C8">
      <w:pPr>
        <w:rPr>
          <w:rFonts w:cs="Arial"/>
        </w:rPr>
      </w:pPr>
      <w:r w:rsidRPr="009940A4">
        <w:rPr>
          <w:rFonts w:cs="Arial"/>
        </w:rPr>
        <w:t>Aus dieser Erkenntnis ist deshalb schon bei Vertragsabschlu</w:t>
      </w:r>
      <w:r w:rsidR="00F90245">
        <w:rPr>
          <w:rFonts w:cs="Arial"/>
        </w:rPr>
        <w:t>ss</w:t>
      </w:r>
      <w:r w:rsidRPr="009940A4">
        <w:rPr>
          <w:rFonts w:cs="Arial"/>
        </w:rPr>
        <w:t xml:space="preserve"> zu regeln, wie dann zu verfahren sei, bei Fragen wie z.B.: Was passiert, wenn man sich bei Änderungs- und Ergänzungsbedarf nicht einigen kann? Wie werden Vertragsverstöße geahndet? Wie ist zu verfahren, wenn man sich bei Vertragslücken nicht einigen kann? Was passiert, wenn die Vertragsgrundlage(n) teilweise oder ganz entfällt/entfallen? etc.  </w:t>
      </w:r>
    </w:p>
    <w:p w14:paraId="02A8DC77" w14:textId="15425D05" w:rsidR="007477C8" w:rsidRPr="009940A4" w:rsidRDefault="007477C8">
      <w:pPr>
        <w:rPr>
          <w:rFonts w:cs="Arial"/>
        </w:rPr>
      </w:pPr>
      <w:r w:rsidRPr="009940A4">
        <w:rPr>
          <w:rFonts w:cs="Arial"/>
        </w:rPr>
        <w:t xml:space="preserve">Für alle Fragen, die im Vertrag nicht ausdrücklich geregelt sind, gelten im </w:t>
      </w:r>
      <w:r w:rsidR="009940A4" w:rsidRPr="009940A4">
        <w:rPr>
          <w:rFonts w:cs="Arial"/>
        </w:rPr>
        <w:t>Ü</w:t>
      </w:r>
      <w:r w:rsidRPr="009940A4">
        <w:rPr>
          <w:rFonts w:cs="Arial"/>
        </w:rPr>
        <w:t xml:space="preserve">brigen die Regelungen des BGB-Werkvertragsrechts und des Allgemeinen Schuldenrechts sowie die Allgemeinen Bestimmungen über Rechtsgeschäfte. </w:t>
      </w:r>
    </w:p>
    <w:p w14:paraId="231E6400" w14:textId="66BABF31" w:rsidR="007477C8" w:rsidRPr="009940A4" w:rsidRDefault="0061327A">
      <w:pPr>
        <w:jc w:val="center"/>
        <w:rPr>
          <w:rFonts w:cs="Arial"/>
        </w:rPr>
      </w:pPr>
      <w:r w:rsidRPr="009940A4">
        <w:rPr>
          <w:rFonts w:cs="Arial"/>
        </w:rPr>
        <w:object w:dxaOrig="11538" w:dyaOrig="16826" w14:anchorId="7618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54.5pt" o:ole="" fillcolor="window">
            <v:imagedata r:id="rId8" o:title=""/>
          </v:shape>
          <o:OLEObject Type="Embed" ProgID="Visio.Drawing.11" ShapeID="_x0000_i1025" DrawAspect="Content" ObjectID="_1833362673" r:id="rId9"/>
        </w:object>
      </w:r>
    </w:p>
    <w:p w14:paraId="5FEF1244" w14:textId="54E36486" w:rsidR="007477C8" w:rsidRPr="009940A4" w:rsidRDefault="007477C8">
      <w:pPr>
        <w:rPr>
          <w:rFonts w:cs="Arial"/>
        </w:rPr>
      </w:pPr>
      <w:r w:rsidRPr="009940A4">
        <w:rPr>
          <w:rFonts w:cs="Arial"/>
        </w:rPr>
        <w:t>Abb. 1: Flu</w:t>
      </w:r>
      <w:r w:rsidR="00F90245">
        <w:rPr>
          <w:rFonts w:cs="Arial"/>
        </w:rPr>
        <w:t>ss</w:t>
      </w:r>
      <w:r w:rsidRPr="009940A4">
        <w:rPr>
          <w:rFonts w:cs="Arial"/>
        </w:rPr>
        <w:t>plan Vertragsmanagement</w:t>
      </w:r>
    </w:p>
    <w:p w14:paraId="719CA95F" w14:textId="02D6C78E" w:rsidR="007477C8" w:rsidRPr="009940A4" w:rsidRDefault="007477C8">
      <w:pPr>
        <w:pStyle w:val="berschrift2"/>
        <w:rPr>
          <w:rFonts w:cs="Arial"/>
        </w:rPr>
      </w:pPr>
      <w:bookmarkStart w:id="78" w:name="_Toc208825887"/>
      <w:bookmarkStart w:id="79" w:name="_Toc208825954"/>
      <w:bookmarkStart w:id="80" w:name="_Toc208826264"/>
      <w:bookmarkStart w:id="81" w:name="_Toc210504287"/>
      <w:bookmarkStart w:id="82" w:name="_Toc210504512"/>
      <w:r w:rsidRPr="009940A4">
        <w:rPr>
          <w:rFonts w:cs="Arial"/>
        </w:rPr>
        <w:t>Schlu</w:t>
      </w:r>
      <w:r w:rsidR="00A61582">
        <w:rPr>
          <w:rFonts w:cs="Arial"/>
        </w:rPr>
        <w:t>ss</w:t>
      </w:r>
      <w:r w:rsidRPr="009940A4">
        <w:rPr>
          <w:rFonts w:cs="Arial"/>
        </w:rPr>
        <w:t>betrachtung</w:t>
      </w:r>
      <w:bookmarkEnd w:id="78"/>
      <w:bookmarkEnd w:id="79"/>
      <w:bookmarkEnd w:id="80"/>
      <w:bookmarkEnd w:id="81"/>
      <w:bookmarkEnd w:id="82"/>
    </w:p>
    <w:p w14:paraId="221A8638" w14:textId="7F1E9F16" w:rsidR="007477C8" w:rsidRPr="009940A4" w:rsidRDefault="007477C8">
      <w:pPr>
        <w:rPr>
          <w:rFonts w:cs="Arial"/>
        </w:rPr>
      </w:pPr>
      <w:r w:rsidRPr="009940A4">
        <w:rPr>
          <w:rFonts w:cs="Arial"/>
        </w:rPr>
        <w:t>Wenn es dem Architekten bei der eigenen Leistung einzig darum geht, berühmt zu werden, dann kann er gewi</w:t>
      </w:r>
      <w:r w:rsidR="00F90245">
        <w:rPr>
          <w:rFonts w:cs="Arial"/>
        </w:rPr>
        <w:t>ss</w:t>
      </w:r>
      <w:r w:rsidRPr="009940A4">
        <w:rPr>
          <w:rFonts w:cs="Arial"/>
        </w:rPr>
        <w:t xml:space="preserve"> auch ohne schriftlichen Architektenvertrag auskommen. Wenn er aber Mitarbeitern Gehälter zahlen und Steuern ans Finanzamt abführen mu</w:t>
      </w:r>
      <w:r w:rsidR="004F2402">
        <w:rPr>
          <w:rFonts w:cs="Arial"/>
        </w:rPr>
        <w:t>ss</w:t>
      </w:r>
      <w:r w:rsidRPr="009940A4">
        <w:rPr>
          <w:rFonts w:cs="Arial"/>
        </w:rPr>
        <w:t xml:space="preserve">; vielleicht auch selber einen bescheidenen Gewinn erwirtschaften will, dann ist Vertragsmanagement eine Angelegenheit, die man ernst nehmen und nicht an andere delegieren sollte. </w:t>
      </w:r>
    </w:p>
    <w:p w14:paraId="6E9BCA9D" w14:textId="77777777" w:rsidR="007477C8" w:rsidRPr="009940A4" w:rsidRDefault="007477C8">
      <w:pPr>
        <w:rPr>
          <w:rFonts w:cs="Arial"/>
        </w:rPr>
      </w:pPr>
      <w:r w:rsidRPr="009940A4">
        <w:rPr>
          <w:rFonts w:cs="Arial"/>
        </w:rPr>
        <w:t xml:space="preserve">Bei Verträgen zwischen Dritten, an denen Architekt, Bauherr, Unternehmer, Institutionen und Andere beteiligt sind, kann auf Vertragsmanagement von der jeweils beteiligten Partei heute nicht mehr verzichtet werden, denn für die meisten im Immobilienbereich tätigen Unternehmen ist „projektbegleitende Rechtsberatung“ oder auch „juristisches Baumanagement“ selbstverständlich. </w:t>
      </w:r>
    </w:p>
    <w:p w14:paraId="69B8D2AF" w14:textId="20EF8198" w:rsidR="007477C8" w:rsidRPr="009940A4" w:rsidRDefault="00FE73BB">
      <w:pPr>
        <w:rPr>
          <w:rFonts w:cs="Arial"/>
        </w:rPr>
      </w:pPr>
      <w:r w:rsidRPr="009940A4">
        <w:rPr>
          <w:rFonts w:cs="Arial"/>
        </w:rPr>
        <w:t>Im Ü</w:t>
      </w:r>
      <w:r w:rsidR="007477C8" w:rsidRPr="009940A4">
        <w:rPr>
          <w:rFonts w:cs="Arial"/>
        </w:rPr>
        <w:t>brigen sind die bestrenommiertesten Architekturbüros</w:t>
      </w:r>
      <w:r w:rsidR="0061327A">
        <w:rPr>
          <w:rFonts w:cs="Arial"/>
        </w:rPr>
        <w:t>,</w:t>
      </w:r>
      <w:r w:rsidR="007477C8" w:rsidRPr="009940A4">
        <w:rPr>
          <w:rFonts w:cs="Arial"/>
        </w:rPr>
        <w:t xml:space="preserve"> und das nicht nur in Deutschland</w:t>
      </w:r>
      <w:r w:rsidR="0061327A">
        <w:rPr>
          <w:rFonts w:cs="Arial"/>
        </w:rPr>
        <w:t>,</w:t>
      </w:r>
      <w:r w:rsidR="007477C8" w:rsidRPr="009940A4">
        <w:rPr>
          <w:rFonts w:cs="Arial"/>
        </w:rPr>
        <w:t xml:space="preserve"> für Bauherren die härtesten Verhandlungspartner, wenn es um den eigenen Architektenvertrag geht; die sich die Butter nicht vom Brot nehmen lassen, und die auch vor ei</w:t>
      </w:r>
      <w:r w:rsidRPr="009940A4">
        <w:rPr>
          <w:rFonts w:cs="Arial"/>
        </w:rPr>
        <w:t>nem Proze</w:t>
      </w:r>
      <w:r w:rsidR="004F2402">
        <w:rPr>
          <w:rFonts w:cs="Arial"/>
        </w:rPr>
        <w:t>ss</w:t>
      </w:r>
      <w:r w:rsidRPr="009940A4">
        <w:rPr>
          <w:rFonts w:cs="Arial"/>
        </w:rPr>
        <w:t xml:space="preserve"> mit den</w:t>
      </w:r>
      <w:r w:rsidR="007477C8" w:rsidRPr="009940A4">
        <w:rPr>
          <w:rFonts w:cs="Arial"/>
        </w:rPr>
        <w:t xml:space="preserve"> Bauherren</w:t>
      </w:r>
      <w:r w:rsidR="0061327A">
        <w:rPr>
          <w:rFonts w:cs="Arial"/>
        </w:rPr>
        <w:t>,</w:t>
      </w:r>
      <w:r w:rsidR="007477C8" w:rsidRPr="009940A4">
        <w:rPr>
          <w:rFonts w:cs="Arial"/>
        </w:rPr>
        <w:t xml:space="preserve"> wenn es denn sein mu</w:t>
      </w:r>
      <w:r w:rsidR="004F2402">
        <w:rPr>
          <w:rFonts w:cs="Arial"/>
        </w:rPr>
        <w:t>ss</w:t>
      </w:r>
      <w:r w:rsidR="0061327A">
        <w:rPr>
          <w:rFonts w:cs="Arial"/>
        </w:rPr>
        <w:t>,</w:t>
      </w:r>
      <w:r w:rsidR="007477C8" w:rsidRPr="009940A4">
        <w:rPr>
          <w:rFonts w:cs="Arial"/>
        </w:rPr>
        <w:t xml:space="preserve"> nicht zurückscheuen. </w:t>
      </w:r>
    </w:p>
    <w:sectPr w:rsidR="007477C8" w:rsidRPr="009940A4" w:rsidSect="00F13B5C">
      <w:headerReference w:type="default" r:id="rId10"/>
      <w:footerReference w:type="default" r:id="rId11"/>
      <w:pgSz w:w="11907" w:h="16840" w:code="9"/>
      <w:pgMar w:top="851" w:right="851"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3303" w14:textId="77777777" w:rsidR="003B7CA3" w:rsidRDefault="003B7CA3">
      <w:r>
        <w:separator/>
      </w:r>
    </w:p>
  </w:endnote>
  <w:endnote w:type="continuationSeparator" w:id="0">
    <w:p w14:paraId="4BF82313" w14:textId="77777777" w:rsidR="003B7CA3" w:rsidRDefault="003B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FD65" w14:textId="0A90CB03" w:rsidR="007477C8" w:rsidRDefault="007477C8">
    <w:pPr>
      <w:pStyle w:val="Fuzeile"/>
    </w:pPr>
    <w:r>
      <w:sym w:font="Wingdings" w:char="F031"/>
    </w:r>
    <w:r>
      <w:t xml:space="preserve">  </w:t>
    </w:r>
    <w:r>
      <w:fldChar w:fldCharType="begin"/>
    </w:r>
    <w:r>
      <w:instrText xml:space="preserve"> </w:instrText>
    </w:r>
    <w:r w:rsidR="009F5D77">
      <w:instrText>FILENAME</w:instrText>
    </w:r>
    <w:r>
      <w:instrText xml:space="preserve">  \* MERGEFORMAT </w:instrText>
    </w:r>
    <w:r>
      <w:fldChar w:fldCharType="separate"/>
    </w:r>
    <w:r>
      <w:rPr>
        <w:noProof/>
      </w:rPr>
      <w:t>16_Vertragsmanagement.doc</w:t>
    </w:r>
    <w:r>
      <w:fldChar w:fldCharType="end"/>
    </w:r>
    <w:r>
      <w:tab/>
    </w:r>
    <w:r w:rsidR="00071E4E">
      <w:t>V01</w:t>
    </w:r>
    <w:r>
      <w:tab/>
    </w:r>
    <w:r>
      <w:fldChar w:fldCharType="begin"/>
    </w:r>
    <w:r>
      <w:instrText xml:space="preserve"> </w:instrText>
    </w:r>
    <w:r w:rsidR="009F5D77">
      <w:instrText>PAGE</w:instrText>
    </w:r>
    <w:r>
      <w:instrText xml:space="preserve">  \* MERGEFORMAT </w:instrText>
    </w:r>
    <w:r>
      <w:fldChar w:fldCharType="separate"/>
    </w:r>
    <w:r w:rsidR="00FE73BB">
      <w:rPr>
        <w:noProof/>
      </w:rPr>
      <w:t>1</w:t>
    </w:r>
    <w:r>
      <w:fldChar w:fldCharType="end"/>
    </w:r>
    <w:r>
      <w:t xml:space="preserve"> / </w:t>
    </w:r>
    <w:r>
      <w:fldChar w:fldCharType="begin"/>
    </w:r>
    <w:r>
      <w:instrText xml:space="preserve"> </w:instrText>
    </w:r>
    <w:r w:rsidR="009F5D77">
      <w:instrText>NUMPAGES</w:instrText>
    </w:r>
    <w:r>
      <w:instrText xml:space="preserve">  \* MERGEFORMAT </w:instrText>
    </w:r>
    <w:r>
      <w:fldChar w:fldCharType="separate"/>
    </w:r>
    <w:r w:rsidR="00FE73B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7B98" w14:textId="77777777" w:rsidR="003B7CA3" w:rsidRDefault="003B7CA3">
      <w:r>
        <w:separator/>
      </w:r>
    </w:p>
  </w:footnote>
  <w:footnote w:type="continuationSeparator" w:id="0">
    <w:p w14:paraId="7D69031D" w14:textId="77777777" w:rsidR="003B7CA3" w:rsidRDefault="003B7CA3">
      <w:r>
        <w:continuationSeparator/>
      </w:r>
    </w:p>
  </w:footnote>
  <w:footnote w:id="1">
    <w:p w14:paraId="25A2B52A" w14:textId="09E63BD0" w:rsidR="001C5AE0" w:rsidRDefault="001C5AE0">
      <w:pPr>
        <w:pStyle w:val="Funotentext"/>
      </w:pPr>
      <w:r>
        <w:rPr>
          <w:rStyle w:val="Funotenzeichen"/>
        </w:rPr>
        <w:footnoteRef/>
      </w:r>
      <w:r>
        <w:t xml:space="preserve"> Empfehlenswerte Literatur: Projektmanagement und Projektsteuerung für die Immobilien- und Bauwirtschaft – mit Praxisorientierter Kommentierung und aktueller Wägungstabelle zum AHO-Heft 9 (2025)</w:t>
      </w:r>
      <w:r w:rsidR="00B24ABB">
        <w:t xml:space="preserve"> / Eschenbruch / Werner Verlag </w:t>
      </w:r>
    </w:p>
  </w:footnote>
  <w:footnote w:id="2">
    <w:p w14:paraId="6050D30C" w14:textId="77777777" w:rsidR="007477C8" w:rsidRDefault="007477C8">
      <w:pPr>
        <w:pStyle w:val="Funotentext"/>
      </w:pPr>
      <w:r>
        <w:rPr>
          <w:rStyle w:val="Funotenzeichen"/>
        </w:rPr>
        <w:footnoteRef/>
      </w:r>
      <w:r>
        <w:t xml:space="preserve"> konkludentes Handeln = durch aktives Handeln (geben und entgegennehmen von Leistungen) kommt stillschweigend ein (nichtschriftlicher) Vertrag zustande</w:t>
      </w:r>
    </w:p>
  </w:footnote>
  <w:footnote w:id="3">
    <w:p w14:paraId="17BD4DF3" w14:textId="1DF27D73" w:rsidR="007477C8" w:rsidRDefault="007477C8">
      <w:pPr>
        <w:pStyle w:val="Funotentext"/>
      </w:pPr>
      <w:r>
        <w:rPr>
          <w:rStyle w:val="Funotenzeichen"/>
        </w:rPr>
        <w:footnoteRef/>
      </w:r>
      <w:r>
        <w:t xml:space="preserve"> AGB = Gesetz zur Regelung der Allgemeinen Geschäftsbedingungen. Dieses Gesetz beeinflu</w:t>
      </w:r>
      <w:r w:rsidR="00F90245">
        <w:t>ss</w:t>
      </w:r>
      <w:r>
        <w:t xml:space="preserve">t den bauvertraglichen Rechtsverkehr in ganz besonderem Maße, weil die bei Abwicklung von Bauverträgen verwendeten Allgemeinen Geschäftsbedingungen (AGB) zum einen sehr umfangreich und zum anderen auch heute noch in keiner Weise vereinheitlicht sind. (siehe Glatzel Hofmann </w:t>
      </w:r>
      <w:proofErr w:type="spellStart"/>
      <w:r>
        <w:t>Frikell</w:t>
      </w:r>
      <w:proofErr w:type="spellEnd"/>
      <w:r>
        <w:t>: „Unwirksame Bauvertragsklauseln nach dem AGB-Gesetz“, Verlag Ernst Vögel Stamsried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ADB2" w14:textId="6349A84C" w:rsidR="007477C8" w:rsidRPr="00071E4E" w:rsidRDefault="007477C8">
    <w:pPr>
      <w:pStyle w:val="Kopfzeile"/>
      <w:pBdr>
        <w:bottom w:val="single" w:sz="6" w:space="1" w:color="auto"/>
      </w:pBdr>
      <w:jc w:val="right"/>
      <w:rPr>
        <w:i/>
        <w:iCs/>
        <w:sz w:val="18"/>
      </w:rPr>
    </w:pPr>
    <w:r w:rsidRPr="00071E4E">
      <w:rPr>
        <w:i/>
        <w:iCs/>
        <w:sz w:val="18"/>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einzug"/>
      <w:lvlText w:val="*"/>
      <w:lvlJc w:val="left"/>
    </w:lvl>
  </w:abstractNum>
  <w:abstractNum w:abstractNumId="1" w15:restartNumberingAfterBreak="0">
    <w:nsid w:val="707C25BC"/>
    <w:multiLevelType w:val="singleLevel"/>
    <w:tmpl w:val="37AC3514"/>
    <w:lvl w:ilvl="0">
      <w:start w:val="1"/>
      <w:numFmt w:val="bullet"/>
      <w:pStyle w:val="Text"/>
      <w:lvlText w:val=""/>
      <w:lvlJc w:val="left"/>
      <w:pPr>
        <w:tabs>
          <w:tab w:val="num" w:pos="360"/>
        </w:tabs>
        <w:ind w:left="360" w:hanging="360"/>
      </w:pPr>
      <w:rPr>
        <w:rFonts w:ascii="Symbol" w:hAnsi="Symbol" w:hint="default"/>
      </w:rPr>
    </w:lvl>
  </w:abstractNum>
  <w:num w:numId="1" w16cid:durableId="1604344016">
    <w:abstractNumId w:val="0"/>
    <w:lvlOverride w:ilvl="0">
      <w:lvl w:ilvl="0">
        <w:start w:val="1"/>
        <w:numFmt w:val="bullet"/>
        <w:pStyle w:val="Punkteinzug"/>
        <w:lvlText w:val=""/>
        <w:legacy w:legacy="1" w:legacySpace="0" w:legacyIndent="283"/>
        <w:lvlJc w:val="left"/>
        <w:pPr>
          <w:ind w:left="1417" w:hanging="283"/>
        </w:pPr>
        <w:rPr>
          <w:rFonts w:ascii="Symbol" w:hAnsi="Symbol" w:hint="default"/>
        </w:rPr>
      </w:lvl>
    </w:lvlOverride>
  </w:num>
  <w:num w:numId="2" w16cid:durableId="1695381229">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 w:numId="3" w16cid:durableId="62307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30"/>
    <w:rsid w:val="00071E4E"/>
    <w:rsid w:val="00106518"/>
    <w:rsid w:val="001C5AE0"/>
    <w:rsid w:val="002D25B1"/>
    <w:rsid w:val="00340049"/>
    <w:rsid w:val="003B7CA3"/>
    <w:rsid w:val="00443B89"/>
    <w:rsid w:val="004F2402"/>
    <w:rsid w:val="005B5BBC"/>
    <w:rsid w:val="0061327A"/>
    <w:rsid w:val="00665B24"/>
    <w:rsid w:val="00735DC9"/>
    <w:rsid w:val="00740D13"/>
    <w:rsid w:val="007477C8"/>
    <w:rsid w:val="00885E33"/>
    <w:rsid w:val="008D2901"/>
    <w:rsid w:val="008F1DDC"/>
    <w:rsid w:val="00913039"/>
    <w:rsid w:val="009940A4"/>
    <w:rsid w:val="009F5D77"/>
    <w:rsid w:val="00A61582"/>
    <w:rsid w:val="00B24ABB"/>
    <w:rsid w:val="00B65073"/>
    <w:rsid w:val="00BF4730"/>
    <w:rsid w:val="00C37A40"/>
    <w:rsid w:val="00CB012B"/>
    <w:rsid w:val="00DB2A02"/>
    <w:rsid w:val="00DC6205"/>
    <w:rsid w:val="00DF70E8"/>
    <w:rsid w:val="00E44FA3"/>
    <w:rsid w:val="00ED64D0"/>
    <w:rsid w:val="00F13B5C"/>
    <w:rsid w:val="00F90245"/>
    <w:rsid w:val="00FE73B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B79F"/>
  <w15:chartTrackingRefBased/>
  <w15:docId w15:val="{BE871229-55E0-4A1C-BE95-87F77995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keepLines/>
      <w:tabs>
        <w:tab w:val="left" w:pos="2268"/>
      </w:tabs>
      <w:spacing w:before="60" w:after="60"/>
      <w:ind w:left="1134"/>
    </w:pPr>
    <w:rPr>
      <w:rFonts w:ascii="Arial" w:hAnsi="Arial"/>
      <w:sz w:val="22"/>
    </w:rPr>
  </w:style>
  <w:style w:type="paragraph" w:styleId="berschrift1">
    <w:name w:val="heading 1"/>
    <w:basedOn w:val="Standard"/>
    <w:next w:val="Standard"/>
    <w:qFormat/>
    <w:pPr>
      <w:keepNext/>
      <w:tabs>
        <w:tab w:val="left" w:pos="567"/>
        <w:tab w:val="left" w:pos="1134"/>
        <w:tab w:val="left" w:pos="1701"/>
      </w:tabs>
      <w:spacing w:before="240"/>
      <w:ind w:left="0"/>
      <w:outlineLvl w:val="0"/>
    </w:pPr>
    <w:rPr>
      <w:b/>
      <w:kern w:val="28"/>
      <w:sz w:val="28"/>
    </w:rPr>
  </w:style>
  <w:style w:type="paragraph" w:styleId="berschrift2">
    <w:name w:val="heading 2"/>
    <w:basedOn w:val="Standard"/>
    <w:next w:val="Standard"/>
    <w:qFormat/>
    <w:pPr>
      <w:keepNext/>
      <w:tabs>
        <w:tab w:val="clear" w:pos="2268"/>
        <w:tab w:val="left" w:pos="1134"/>
        <w:tab w:val="left" w:pos="1701"/>
      </w:tabs>
      <w:spacing w:before="240"/>
      <w:ind w:left="567"/>
      <w:outlineLvl w:val="1"/>
    </w:pPr>
    <w:rPr>
      <w:b/>
      <w:sz w:val="24"/>
    </w:rPr>
  </w:style>
  <w:style w:type="paragraph" w:styleId="berschrift3">
    <w:name w:val="heading 3"/>
    <w:basedOn w:val="Standard"/>
    <w:next w:val="Standard"/>
    <w:qFormat/>
    <w:pPr>
      <w:keepNext/>
      <w:spacing w:before="240"/>
      <w:outlineLvl w:val="2"/>
    </w:pPr>
    <w:rPr>
      <w:b/>
      <w:sz w:val="24"/>
    </w:rPr>
  </w:style>
  <w:style w:type="paragraph" w:styleId="berschrift7">
    <w:name w:val="heading 7"/>
    <w:basedOn w:val="Standard"/>
    <w:next w:val="Standard"/>
    <w:qFormat/>
    <w:pPr>
      <w:keepNext/>
      <w:tabs>
        <w:tab w:val="clear" w:pos="2268"/>
      </w:tabs>
      <w:spacing w:before="0" w:after="0"/>
      <w:ind w:left="0"/>
      <w:outlineLvl w:val="6"/>
    </w:pPr>
    <w:rPr>
      <w:color w:val="FF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2268"/>
        <w:tab w:val="right" w:pos="9923"/>
      </w:tabs>
      <w:spacing w:before="0" w:after="0"/>
      <w:ind w:left="0"/>
    </w:pPr>
    <w:rPr>
      <w:sz w:val="20"/>
    </w:rPr>
  </w:style>
  <w:style w:type="paragraph" w:styleId="Fuzeile">
    <w:name w:val="footer"/>
    <w:basedOn w:val="Standard"/>
    <w:pPr>
      <w:tabs>
        <w:tab w:val="clear" w:pos="2268"/>
        <w:tab w:val="center" w:pos="5103"/>
        <w:tab w:val="right" w:pos="9923"/>
      </w:tabs>
      <w:spacing w:before="0" w:after="0"/>
      <w:ind w:left="0"/>
    </w:pPr>
    <w:rPr>
      <w:sz w:val="20"/>
    </w:rPr>
  </w:style>
  <w:style w:type="paragraph" w:styleId="Abbildungsverzeichnis">
    <w:name w:val="table of figures"/>
    <w:basedOn w:val="Standard"/>
    <w:next w:val="Standard"/>
    <w:semiHidden/>
    <w:pPr>
      <w:tabs>
        <w:tab w:val="clear" w:pos="2268"/>
        <w:tab w:val="right" w:leader="dot" w:pos="9922"/>
      </w:tabs>
      <w:ind w:left="440" w:hanging="440"/>
    </w:pPr>
  </w:style>
  <w:style w:type="character" w:styleId="Funotenzeichen">
    <w:name w:val="footnote reference"/>
    <w:semiHidden/>
    <w:rPr>
      <w:vertAlign w:val="superscript"/>
    </w:rPr>
  </w:style>
  <w:style w:type="paragraph" w:styleId="Standardeinzug">
    <w:name w:val="Normal Indent"/>
    <w:basedOn w:val="Standard"/>
    <w:pPr>
      <w:ind w:left="1701"/>
    </w:pPr>
  </w:style>
  <w:style w:type="paragraph" w:styleId="Textkrper">
    <w:name w:val="Body Text"/>
    <w:basedOn w:val="Standard"/>
    <w:pPr>
      <w:spacing w:after="120"/>
      <w:ind w:left="0"/>
    </w:pPr>
  </w:style>
  <w:style w:type="paragraph" w:styleId="Textkrper-Zeileneinzug">
    <w:name w:val="Body Text Indent"/>
    <w:basedOn w:val="Standard"/>
    <w:pPr>
      <w:spacing w:after="120"/>
      <w:ind w:left="283"/>
    </w:pPr>
  </w:style>
  <w:style w:type="paragraph" w:styleId="Verzeichnis1">
    <w:name w:val="toc 1"/>
    <w:basedOn w:val="Standard"/>
    <w:next w:val="Verzeichnis2"/>
    <w:uiPriority w:val="39"/>
    <w:pPr>
      <w:tabs>
        <w:tab w:val="clear" w:pos="2268"/>
        <w:tab w:val="right" w:leader="dot" w:pos="9922"/>
      </w:tabs>
      <w:ind w:left="0"/>
    </w:pPr>
  </w:style>
  <w:style w:type="paragraph" w:styleId="Verzeichnis2">
    <w:name w:val="toc 2"/>
    <w:basedOn w:val="Standard"/>
    <w:next w:val="Standard"/>
    <w:uiPriority w:val="39"/>
    <w:pPr>
      <w:tabs>
        <w:tab w:val="clear" w:pos="2268"/>
        <w:tab w:val="right" w:leader="dot" w:pos="9922"/>
      </w:tabs>
      <w:ind w:left="220"/>
    </w:pPr>
  </w:style>
  <w:style w:type="paragraph" w:styleId="Liste">
    <w:name w:val="List"/>
    <w:basedOn w:val="Standard"/>
    <w:pPr>
      <w:ind w:left="1531" w:hanging="397"/>
    </w:pPr>
  </w:style>
  <w:style w:type="paragraph" w:customStyle="1" w:styleId="Punkteinzug">
    <w:name w:val="Punkteinzug"/>
    <w:basedOn w:val="Standard"/>
    <w:pPr>
      <w:numPr>
        <w:numId w:val="2"/>
      </w:numPr>
      <w:tabs>
        <w:tab w:val="clear" w:pos="360"/>
        <w:tab w:val="clear" w:pos="2268"/>
      </w:tabs>
      <w:ind w:left="1418" w:hanging="284"/>
    </w:pPr>
  </w:style>
  <w:style w:type="paragraph" w:customStyle="1" w:styleId="Text">
    <w:name w:val="Text"/>
    <w:basedOn w:val="Standard"/>
    <w:pPr>
      <w:numPr>
        <w:numId w:val="3"/>
      </w:numPr>
      <w:tabs>
        <w:tab w:val="clear" w:pos="2268"/>
      </w:tabs>
      <w:spacing w:before="0" w:after="0"/>
    </w:pPr>
    <w:rPr>
      <w:sz w:val="20"/>
    </w:rPr>
  </w:style>
  <w:style w:type="paragraph" w:styleId="Textkrper3">
    <w:name w:val="Body Text 3"/>
    <w:basedOn w:val="Standard"/>
    <w:pPr>
      <w:tabs>
        <w:tab w:val="clear" w:pos="2268"/>
      </w:tabs>
      <w:spacing w:before="0" w:after="0"/>
      <w:ind w:left="0"/>
    </w:pPr>
    <w:rPr>
      <w:sz w:val="24"/>
    </w:rPr>
  </w:style>
  <w:style w:type="paragraph" w:styleId="Beschriftung">
    <w:name w:val="caption"/>
    <w:basedOn w:val="Standard"/>
    <w:next w:val="Standard"/>
    <w:qFormat/>
    <w:pPr>
      <w:tabs>
        <w:tab w:val="clear" w:pos="2268"/>
      </w:tabs>
      <w:spacing w:before="240"/>
      <w:ind w:left="0"/>
    </w:pPr>
    <w:rPr>
      <w:b/>
      <w:sz w:val="28"/>
    </w:rPr>
  </w:style>
  <w:style w:type="paragraph" w:styleId="Textkrper-Einzug2">
    <w:name w:val="Body Text Indent 2"/>
    <w:basedOn w:val="Standard"/>
    <w:rPr>
      <w:i/>
      <w:sz w:val="20"/>
    </w:rPr>
  </w:style>
  <w:style w:type="paragraph" w:styleId="Funotentext">
    <w:name w:val="footnote text"/>
    <w:basedOn w:val="Standard"/>
    <w:semiHidden/>
    <w:pPr>
      <w:tabs>
        <w:tab w:val="clear" w:pos="2268"/>
      </w:tabs>
      <w:spacing w:before="0" w:after="0"/>
      <w:ind w:left="0"/>
    </w:pPr>
    <w:rPr>
      <w:sz w:val="20"/>
    </w:rPr>
  </w:style>
  <w:style w:type="paragraph" w:styleId="Textkrper-Einzug3">
    <w:name w:val="Body Text Indent 3"/>
    <w:basedOn w:val="Standard"/>
  </w:style>
  <w:style w:type="paragraph" w:styleId="Sprechblasentext">
    <w:name w:val="Balloon Text"/>
    <w:basedOn w:val="Standard"/>
    <w:semiHidden/>
    <w:rsid w:val="00BF4730"/>
    <w:rPr>
      <w:rFonts w:ascii="Tahoma" w:hAnsi="Tahoma" w:cs="Tahoma"/>
      <w:sz w:val="16"/>
      <w:szCs w:val="16"/>
    </w:rPr>
  </w:style>
  <w:style w:type="paragraph" w:styleId="Inhaltsverzeichnisberschrift">
    <w:name w:val="TOC Heading"/>
    <w:basedOn w:val="berschrift1"/>
    <w:next w:val="Standard"/>
    <w:uiPriority w:val="39"/>
    <w:unhideWhenUsed/>
    <w:qFormat/>
    <w:rsid w:val="00071E4E"/>
    <w:pPr>
      <w:tabs>
        <w:tab w:val="clear" w:pos="567"/>
        <w:tab w:val="clear" w:pos="1134"/>
        <w:tab w:val="clear" w:pos="1701"/>
        <w:tab w:val="clear" w:pos="2268"/>
      </w:tabs>
      <w:spacing w:after="0" w:line="259" w:lineRule="auto"/>
      <w:outlineLvl w:val="9"/>
    </w:pPr>
    <w:rPr>
      <w:rFonts w:ascii="Aptos Display" w:hAnsi="Aptos Display"/>
      <w:b w:val="0"/>
      <w:color w:val="0F4761"/>
      <w:kern w:val="0"/>
      <w:sz w:val="32"/>
      <w:szCs w:val="32"/>
    </w:rPr>
  </w:style>
  <w:style w:type="paragraph" w:styleId="Verzeichnis3">
    <w:name w:val="toc 3"/>
    <w:basedOn w:val="Standard"/>
    <w:next w:val="Standard"/>
    <w:autoRedefine/>
    <w:uiPriority w:val="39"/>
    <w:rsid w:val="00071E4E"/>
    <w:pPr>
      <w:tabs>
        <w:tab w:val="clear" w:pos="2268"/>
      </w:tabs>
      <w:ind w:left="440"/>
    </w:pPr>
  </w:style>
  <w:style w:type="character" w:styleId="Hyperlink">
    <w:name w:val="Hyperlink"/>
    <w:uiPriority w:val="99"/>
    <w:unhideWhenUsed/>
    <w:rsid w:val="00071E4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22050">
      <w:bodyDiv w:val="1"/>
      <w:marLeft w:val="0"/>
      <w:marRight w:val="0"/>
      <w:marTop w:val="0"/>
      <w:marBottom w:val="0"/>
      <w:divBdr>
        <w:top w:val="none" w:sz="0" w:space="0" w:color="auto"/>
        <w:left w:val="none" w:sz="0" w:space="0" w:color="auto"/>
        <w:bottom w:val="none" w:sz="0" w:space="0" w:color="auto"/>
        <w:right w:val="none" w:sz="0" w:space="0" w:color="auto"/>
      </w:divBdr>
    </w:div>
    <w:div w:id="19378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5BC6-AA6E-47A4-ABC2-506FA74F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13366</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Vertragsmanagement</vt:lpstr>
      <vt:lpstr>Vertragsmanagement</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Vertragsmanagement</dc:title>
  <dc:subject/>
  <dc:creator>Walter Volkmann</dc:creator>
  <cp:keywords/>
  <dc:description/>
  <cp:lastModifiedBy>Walter Volkmann</cp:lastModifiedBy>
  <cp:revision>10</cp:revision>
  <cp:lastPrinted>2004-08-06T10:03:00Z</cp:lastPrinted>
  <dcterms:created xsi:type="dcterms:W3CDTF">2025-09-15T09:07:00Z</dcterms:created>
  <dcterms:modified xsi:type="dcterms:W3CDTF">2026-02-23T13:32:00Z</dcterms:modified>
</cp:coreProperties>
</file>