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64AD" w14:textId="77777777" w:rsidR="002010EA" w:rsidRDefault="002010EA" w:rsidP="002010EA">
      <w:pPr>
        <w:pStyle w:val="berschrift1"/>
      </w:pPr>
      <w:r>
        <w:t>Zweck</w:t>
      </w:r>
    </w:p>
    <w:p w14:paraId="17FAFBBE" w14:textId="77777777" w:rsidR="002010EA" w:rsidRDefault="002010EA" w:rsidP="002010EA">
      <w:pPr>
        <w:pStyle w:val="Text"/>
      </w:pPr>
      <w:r>
        <w:t>Die Komplexität eines Projektes bestimmt die Tiefe von Strukturierungen. Ob ein Projekt mit nur einer G</w:t>
      </w:r>
      <w:r>
        <w:t>e</w:t>
      </w:r>
      <w:r>
        <w:t xml:space="preserve">sprächsrunde auskommt oder ob viele notwendig sind, wird also durch dessen Komplexität bestimmt. </w:t>
      </w:r>
    </w:p>
    <w:p w14:paraId="12987906" w14:textId="77777777" w:rsidR="002010EA" w:rsidRDefault="002010EA" w:rsidP="002010EA">
      <w:pPr>
        <w:pStyle w:val="Text"/>
      </w:pPr>
      <w:r>
        <w:t>Gespräche / Zusammenkünfte müssen immer dann stattfinden, wenn ein Problem nicht per Telefon oder Brief (Fax) zwischen nur zwei oder drei Partnern, sondern nur im Zusa</w:t>
      </w:r>
      <w:r>
        <w:t>m</w:t>
      </w:r>
      <w:r>
        <w:t xml:space="preserve">menwirken mehrerer oder vieler Beteiligter im unmittelbaren Dialog gelöst werden kann. </w:t>
      </w:r>
    </w:p>
    <w:p w14:paraId="7E679C37" w14:textId="77777777" w:rsidR="002010EA" w:rsidRDefault="002010EA" w:rsidP="002010EA">
      <w:pPr>
        <w:pStyle w:val="Text"/>
      </w:pPr>
      <w:r>
        <w:t xml:space="preserve">Bei komplexen Projekten werden zur Bewältigung laufender Aufgaben feste </w:t>
      </w:r>
      <w:r>
        <w:rPr>
          <w:b/>
        </w:rPr>
        <w:t>Gespräch</w:t>
      </w:r>
      <w:r>
        <w:rPr>
          <w:b/>
        </w:rPr>
        <w:t>s</w:t>
      </w:r>
      <w:r>
        <w:rPr>
          <w:b/>
        </w:rPr>
        <w:t>kreise</w:t>
      </w:r>
      <w:r>
        <w:t xml:space="preserve">, sog. „Jour fixe“, eingerichtet, die in einem festen Rhythmus zusammenkommen. Im Gegensatz dazu werden für die Bearbeitung von Spezialthemen </w:t>
      </w:r>
      <w:r>
        <w:rPr>
          <w:b/>
        </w:rPr>
        <w:t>Arbeitskreise</w:t>
      </w:r>
      <w:r>
        <w:t xml:space="preserve"> eingeric</w:t>
      </w:r>
      <w:r>
        <w:t>h</w:t>
      </w:r>
      <w:r>
        <w:t>tet, die nach Lösung der ihnen gestellte Aufgabe(n) mit der Vorlage des Ergebnisses wi</w:t>
      </w:r>
      <w:r>
        <w:t>e</w:t>
      </w:r>
      <w:r>
        <w:t xml:space="preserve">der aufgelöst werden. Der Zeitaufwand und damit die Kosten für Zusammenkünfte werden i.d.R. nicht gemessen und dokumentiert, sind aber trotzdem sehr hoch. </w:t>
      </w:r>
      <w:r w:rsidR="00A81D2B">
        <w:t xml:space="preserve">Gesprächsrunden mit mehr als sieben Teilnehmern sind ineffizient. </w:t>
      </w:r>
      <w:r>
        <w:t>Die Nutzung elektronischer Medien muß deshalb immer wi</w:t>
      </w:r>
      <w:r>
        <w:t>e</w:t>
      </w:r>
      <w:r>
        <w:t xml:space="preserve">der geprüft werden. </w:t>
      </w:r>
    </w:p>
    <w:p w14:paraId="67E0DD4B" w14:textId="77777777" w:rsidR="002010EA" w:rsidRDefault="002010EA" w:rsidP="002010EA">
      <w:pPr>
        <w:pStyle w:val="Text"/>
      </w:pPr>
      <w:r>
        <w:t>Das folgende Beispiel ist ein Vorschlag für die Strukturierung von Gesprächskreisen ei</w:t>
      </w:r>
      <w:r>
        <w:t>n</w:t>
      </w:r>
      <w:r>
        <w:t>schließlich Aufgabenz</w:t>
      </w:r>
      <w:r>
        <w:t>u</w:t>
      </w:r>
      <w:r>
        <w:t xml:space="preserve">weisung für ein Projekt mittlerer Komplexität. </w:t>
      </w:r>
    </w:p>
    <w:p w14:paraId="38967511" w14:textId="77777777" w:rsidR="002010EA" w:rsidRDefault="002010EA" w:rsidP="002010EA">
      <w:pPr>
        <w:pStyle w:val="berschrift1"/>
      </w:pPr>
      <w:r>
        <w:t>Aufgaben</w:t>
      </w:r>
    </w:p>
    <w:p w14:paraId="7F15D973" w14:textId="77777777" w:rsidR="002010EA" w:rsidRDefault="002010EA" w:rsidP="002010EA">
      <w:pPr>
        <w:pStyle w:val="Aufzhlungszeichen"/>
      </w:pPr>
      <w:r>
        <w:t>Leitungs</w:t>
      </w:r>
      <w:r>
        <w:t>e</w:t>
      </w:r>
      <w:r w:rsidR="00EA7BCF">
        <w:t>benen definier</w:t>
      </w:r>
      <w:r>
        <w:t xml:space="preserve">en auf der Grundlage des Organigramms </w:t>
      </w:r>
    </w:p>
    <w:p w14:paraId="04440D89" w14:textId="77777777" w:rsidR="00EA7BCF" w:rsidRDefault="00EA7BCF" w:rsidP="00EA7BCF">
      <w:pPr>
        <w:pStyle w:val="Aufzhlungszeichen"/>
      </w:pPr>
      <w:r>
        <w:t xml:space="preserve">Den einzelnen Ebenen Aufgaben zuweisen, den Leiter und die Mitglieder des Gremiums bestimmen (Effizienzgesichtspunkte beachten) </w:t>
      </w:r>
    </w:p>
    <w:p w14:paraId="41C804E1" w14:textId="77777777" w:rsidR="00EA7BCF" w:rsidRPr="00EA7BCF" w:rsidRDefault="002010EA" w:rsidP="00EA7BCF">
      <w:pPr>
        <w:pStyle w:val="Aufzhlungszeichen"/>
        <w:rPr>
          <w:b/>
          <w:sz w:val="22"/>
        </w:rPr>
      </w:pPr>
      <w:r>
        <w:t>Bildung einzelner Arbeitsgruppen (</w:t>
      </w:r>
      <w:r w:rsidR="00EA7BCF">
        <w:t xml:space="preserve">der jeweiligen </w:t>
      </w:r>
      <w:r>
        <w:t>Ebenen) wenn notwendig</w:t>
      </w:r>
    </w:p>
    <w:p w14:paraId="317009D9" w14:textId="77777777" w:rsidR="00EA7BCF" w:rsidRDefault="00EA7BCF" w:rsidP="00EA7BCF"/>
    <w:p w14:paraId="3236A911" w14:textId="77777777" w:rsidR="002010EA" w:rsidRPr="00EA7BCF" w:rsidRDefault="002010EA" w:rsidP="00EA7BCF">
      <w:pPr>
        <w:pStyle w:val="Text"/>
        <w:ind w:left="567"/>
        <w:rPr>
          <w:b/>
        </w:rPr>
      </w:pPr>
      <w:r w:rsidRPr="00EA7BCF">
        <w:rPr>
          <w:b/>
        </w:rPr>
        <w:t>Beispiel 1</w:t>
      </w:r>
    </w:p>
    <w:p w14:paraId="7600C5D7" w14:textId="77777777" w:rsidR="002010EA" w:rsidRDefault="002010EA" w:rsidP="002010EA">
      <w:pPr>
        <w:pStyle w:val="Text"/>
      </w:pPr>
      <w:r>
        <w:t>In kleinen und mittleren (weniger komplexen) Projekten z.B.:</w:t>
      </w:r>
    </w:p>
    <w:p w14:paraId="16B2D30D" w14:textId="77777777" w:rsidR="002010EA" w:rsidRDefault="002010EA" w:rsidP="002010EA">
      <w:pPr>
        <w:pStyle w:val="Aufzhlungszeichen"/>
      </w:pPr>
      <w:r>
        <w:t xml:space="preserve">Bauherrenebene </w:t>
      </w:r>
    </w:p>
    <w:p w14:paraId="65575CA2" w14:textId="77777777" w:rsidR="002010EA" w:rsidRDefault="002010EA" w:rsidP="002010EA">
      <w:pPr>
        <w:pStyle w:val="Aufzhlungszeichen"/>
      </w:pPr>
      <w:r>
        <w:t xml:space="preserve">Projektsteuerungsebene </w:t>
      </w:r>
    </w:p>
    <w:p w14:paraId="6389948E" w14:textId="77777777" w:rsidR="002010EA" w:rsidRDefault="002010EA" w:rsidP="002010EA">
      <w:pPr>
        <w:pStyle w:val="Aufzhlungszeichen"/>
      </w:pPr>
      <w:r>
        <w:t>Planungsebene</w:t>
      </w:r>
    </w:p>
    <w:p w14:paraId="30150665" w14:textId="77777777" w:rsidR="00B028E1" w:rsidRDefault="00B028E1" w:rsidP="002010EA">
      <w:pPr>
        <w:pStyle w:val="Aufzhlungszeichen"/>
      </w:pPr>
      <w:r>
        <w:t>Bauleitungsebene</w:t>
      </w:r>
    </w:p>
    <w:p w14:paraId="31A31F5E" w14:textId="77777777" w:rsidR="00B028E1" w:rsidRDefault="00B028E1" w:rsidP="00B028E1"/>
    <w:p w14:paraId="59F72859" w14:textId="77777777" w:rsidR="002010EA" w:rsidRPr="002010EA" w:rsidRDefault="002010EA" w:rsidP="002010EA">
      <w:pPr>
        <w:pStyle w:val="Text"/>
        <w:ind w:left="567"/>
        <w:rPr>
          <w:b/>
        </w:rPr>
      </w:pPr>
      <w:r w:rsidRPr="002010EA">
        <w:rPr>
          <w:b/>
        </w:rPr>
        <w:t>Beispiel 2</w:t>
      </w:r>
    </w:p>
    <w:p w14:paraId="79D3B7F1" w14:textId="77777777" w:rsidR="002010EA" w:rsidRDefault="002010EA" w:rsidP="002010EA">
      <w:pPr>
        <w:pStyle w:val="Text"/>
      </w:pPr>
      <w:r>
        <w:t>In größeren (hochkomplexen) Projek</w:t>
      </w:r>
      <w:r w:rsidR="00EA7BCF">
        <w:t xml:space="preserve">ten </w:t>
      </w:r>
    </w:p>
    <w:p w14:paraId="4A44A20B" w14:textId="77777777" w:rsidR="002010EA" w:rsidRDefault="00EA7BCF" w:rsidP="002010EA">
      <w:pPr>
        <w:pStyle w:val="Aufzhlungszeichen"/>
      </w:pPr>
      <w:r>
        <w:t>Lenkungsausschuss</w:t>
      </w:r>
      <w:r w:rsidR="002010EA">
        <w:t xml:space="preserve"> / Strategische Ebene </w:t>
      </w:r>
    </w:p>
    <w:p w14:paraId="460965D3" w14:textId="77777777" w:rsidR="002010EA" w:rsidRDefault="002010EA" w:rsidP="002010EA">
      <w:pPr>
        <w:pStyle w:val="Aufzhlungszeichen"/>
      </w:pPr>
      <w:r>
        <w:t>Projektleitung / Taktische Ebene 1</w:t>
      </w:r>
    </w:p>
    <w:p w14:paraId="719423B8" w14:textId="77777777" w:rsidR="002010EA" w:rsidRDefault="002010EA" w:rsidP="002010EA">
      <w:pPr>
        <w:pStyle w:val="Aufzhlungszeichen"/>
      </w:pPr>
      <w:r>
        <w:t>Projektsteuerung / Taktische Ebene 2</w:t>
      </w:r>
    </w:p>
    <w:p w14:paraId="5B2B4267" w14:textId="77777777" w:rsidR="002010EA" w:rsidRDefault="002010EA" w:rsidP="002010EA">
      <w:pPr>
        <w:pStyle w:val="Aufzhlungszeichen"/>
      </w:pPr>
      <w:r>
        <w:t>Optimierungsteam / Taktische Ebene 3</w:t>
      </w:r>
    </w:p>
    <w:p w14:paraId="259F4D4D" w14:textId="77777777" w:rsidR="002010EA" w:rsidRDefault="002010EA" w:rsidP="002010EA">
      <w:pPr>
        <w:pStyle w:val="Aufzhlungszeichen"/>
      </w:pPr>
      <w:r>
        <w:t>Planungsteam / Operative Ebene 1</w:t>
      </w:r>
    </w:p>
    <w:p w14:paraId="6B653B51" w14:textId="77777777" w:rsidR="002010EA" w:rsidRDefault="002010EA" w:rsidP="002010EA">
      <w:pPr>
        <w:pStyle w:val="Aufzhlungszeichen"/>
      </w:pPr>
      <w:r>
        <w:t>Vermarktungsteam / Operative Ebene 2</w:t>
      </w:r>
    </w:p>
    <w:p w14:paraId="25A1830C" w14:textId="77777777" w:rsidR="006512BB" w:rsidRDefault="002010EA" w:rsidP="00EA7BCF">
      <w:pPr>
        <w:pStyle w:val="Aufzhlungszeichen"/>
      </w:pPr>
      <w:r>
        <w:t xml:space="preserve">etc. </w:t>
      </w:r>
    </w:p>
    <w:sectPr w:rsidR="006512BB" w:rsidSect="004B617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7B7D" w14:textId="77777777" w:rsidR="0099459E" w:rsidRDefault="0099459E">
      <w:r>
        <w:separator/>
      </w:r>
    </w:p>
    <w:p w14:paraId="410B2920" w14:textId="77777777" w:rsidR="0099459E" w:rsidRDefault="0099459E"/>
  </w:endnote>
  <w:endnote w:type="continuationSeparator" w:id="0">
    <w:p w14:paraId="753EA6B3" w14:textId="77777777" w:rsidR="0099459E" w:rsidRDefault="0099459E">
      <w:r>
        <w:continuationSeparator/>
      </w:r>
    </w:p>
    <w:p w14:paraId="7F8E2772" w14:textId="77777777" w:rsidR="0099459E" w:rsidRDefault="009945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471B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6D3DB2F8" w14:textId="77777777" w:rsidR="005415A3" w:rsidRDefault="005415A3">
    <w:pPr>
      <w:pStyle w:val="Fuzeile"/>
      <w:ind w:firstLine="360"/>
    </w:pPr>
  </w:p>
  <w:p w14:paraId="7307BDF7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F512" w14:textId="46B1307F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AB79F2">
      <w:rPr>
        <w:noProof/>
        <w:szCs w:val="16"/>
      </w:rPr>
      <w:t>Dokument2</w:t>
    </w:r>
    <w:r>
      <w:rPr>
        <w:szCs w:val="16"/>
      </w:rPr>
      <w:fldChar w:fldCharType="end"/>
    </w:r>
    <w:r w:rsidRPr="00445473">
      <w:rPr>
        <w:szCs w:val="16"/>
      </w:rPr>
      <w:tab/>
    </w:r>
    <w:r w:rsidR="00DA497E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6A3894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6A3894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7356A" w14:textId="77777777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Dokument2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DA497E">
      <w:rPr>
        <w:noProof/>
        <w:szCs w:val="16"/>
      </w:rPr>
      <w:t>2013-01-06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2267E" w14:textId="77777777" w:rsidR="0099459E" w:rsidRDefault="0099459E">
      <w:r>
        <w:separator/>
      </w:r>
    </w:p>
    <w:p w14:paraId="7A3B656B" w14:textId="77777777" w:rsidR="0099459E" w:rsidRDefault="0099459E"/>
  </w:footnote>
  <w:footnote w:type="continuationSeparator" w:id="0">
    <w:p w14:paraId="7175B906" w14:textId="77777777" w:rsidR="0099459E" w:rsidRDefault="0099459E">
      <w:r>
        <w:continuationSeparator/>
      </w:r>
    </w:p>
    <w:p w14:paraId="4C48219A" w14:textId="77777777" w:rsidR="0099459E" w:rsidRDefault="009945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6A3894" w:rsidRPr="00FD1E2B" w14:paraId="1F7F1BFB" w14:textId="77777777" w:rsidTr="00E11804">
      <w:tc>
        <w:tcPr>
          <w:tcW w:w="4111" w:type="dxa"/>
          <w:shd w:val="clear" w:color="auto" w:fill="auto"/>
        </w:tcPr>
        <w:p w14:paraId="75F71639" w14:textId="77777777" w:rsidR="006A3894" w:rsidRPr="008B0D48" w:rsidRDefault="006A3894" w:rsidP="00E11804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231C80D2" w14:textId="77777777" w:rsidR="006A3894" w:rsidRPr="00FD1E2B" w:rsidRDefault="006A3894" w:rsidP="00E11804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062C6E30" w14:textId="4D725C58" w:rsidR="006A3894" w:rsidRPr="00FD1E2B" w:rsidRDefault="006A3894" w:rsidP="00E11804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718BE939" w14:textId="46B5F485" w:rsidR="006A3894" w:rsidRPr="00FD1E2B" w:rsidRDefault="006A3894" w:rsidP="00E11804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6A6131CA" w14:textId="1F16BF4F" w:rsidR="005415A3" w:rsidRPr="00C400A1" w:rsidRDefault="008C70A3" w:rsidP="00020D22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03.04.00 </w:t>
    </w:r>
    <w:r w:rsidR="000745D3">
      <w:rPr>
        <w:b/>
        <w:sz w:val="28"/>
        <w:szCs w:val="28"/>
      </w:rPr>
      <w:t>Gesprächskreise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760E94D0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138"/>
      </w:trPr>
      <w:tc>
        <w:tcPr>
          <w:tcW w:w="11412" w:type="dxa"/>
        </w:tcPr>
        <w:p w14:paraId="39FB3AE1" w14:textId="4E221779" w:rsidR="005415A3" w:rsidRDefault="00DA497E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4FF1D119" wp14:editId="040BA769">
                <wp:extent cx="7198360" cy="61658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6FEFEB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4DAC19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0B67DF5"/>
    <w:multiLevelType w:val="hybridMultilevel"/>
    <w:tmpl w:val="B5F4C0AE"/>
    <w:lvl w:ilvl="0" w:tplc="87FC59E2">
      <w:start w:val="1"/>
      <w:numFmt w:val="upperLetter"/>
      <w:lvlText w:val="(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1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1B357652"/>
    <w:multiLevelType w:val="hybridMultilevel"/>
    <w:tmpl w:val="69A69CF6"/>
    <w:lvl w:ilvl="0" w:tplc="7458DEBE">
      <w:start w:val="1"/>
      <w:numFmt w:val="bullet"/>
      <w:pStyle w:val="Aufzhlungszeichen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0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2123644921">
    <w:abstractNumId w:val="7"/>
  </w:num>
  <w:num w:numId="2" w16cid:durableId="1992562343">
    <w:abstractNumId w:val="8"/>
  </w:num>
  <w:num w:numId="3" w16cid:durableId="1142038629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142502208">
    <w:abstractNumId w:val="21"/>
  </w:num>
  <w:num w:numId="5" w16cid:durableId="2025092750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90469699">
    <w:abstractNumId w:val="20"/>
  </w:num>
  <w:num w:numId="7" w16cid:durableId="1795907821">
    <w:abstractNumId w:val="14"/>
  </w:num>
  <w:num w:numId="8" w16cid:durableId="919948484">
    <w:abstractNumId w:val="11"/>
  </w:num>
  <w:num w:numId="9" w16cid:durableId="1168015106">
    <w:abstractNumId w:val="12"/>
  </w:num>
  <w:num w:numId="10" w16cid:durableId="1133064945">
    <w:abstractNumId w:val="6"/>
  </w:num>
  <w:num w:numId="11" w16cid:durableId="363482184">
    <w:abstractNumId w:val="5"/>
  </w:num>
  <w:num w:numId="12" w16cid:durableId="995836916">
    <w:abstractNumId w:val="4"/>
  </w:num>
  <w:num w:numId="13" w16cid:durableId="877739932">
    <w:abstractNumId w:val="3"/>
  </w:num>
  <w:num w:numId="14" w16cid:durableId="9721568">
    <w:abstractNumId w:val="2"/>
  </w:num>
  <w:num w:numId="15" w16cid:durableId="380633889">
    <w:abstractNumId w:val="1"/>
  </w:num>
  <w:num w:numId="16" w16cid:durableId="651910701">
    <w:abstractNumId w:val="0"/>
  </w:num>
  <w:num w:numId="17" w16cid:durableId="517624231">
    <w:abstractNumId w:val="18"/>
  </w:num>
  <w:num w:numId="18" w16cid:durableId="787893344">
    <w:abstractNumId w:val="15"/>
  </w:num>
  <w:num w:numId="19" w16cid:durableId="1255243550">
    <w:abstractNumId w:val="19"/>
  </w:num>
  <w:num w:numId="20" w16cid:durableId="1675449500">
    <w:abstractNumId w:val="17"/>
  </w:num>
  <w:num w:numId="21" w16cid:durableId="954553710">
    <w:abstractNumId w:val="16"/>
  </w:num>
  <w:num w:numId="22" w16cid:durableId="378940124">
    <w:abstractNumId w:val="13"/>
  </w:num>
  <w:num w:numId="23" w16cid:durableId="17945969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745D3"/>
    <w:rsid w:val="0008442C"/>
    <w:rsid w:val="000960F0"/>
    <w:rsid w:val="00097845"/>
    <w:rsid w:val="00104F5A"/>
    <w:rsid w:val="001274F3"/>
    <w:rsid w:val="002010EA"/>
    <w:rsid w:val="00204715"/>
    <w:rsid w:val="002D14A8"/>
    <w:rsid w:val="002E61F4"/>
    <w:rsid w:val="002F58F0"/>
    <w:rsid w:val="00353493"/>
    <w:rsid w:val="003703CB"/>
    <w:rsid w:val="003C4B92"/>
    <w:rsid w:val="00402A76"/>
    <w:rsid w:val="00416E35"/>
    <w:rsid w:val="00424767"/>
    <w:rsid w:val="004319FF"/>
    <w:rsid w:val="004525D6"/>
    <w:rsid w:val="00473633"/>
    <w:rsid w:val="00487480"/>
    <w:rsid w:val="004B617F"/>
    <w:rsid w:val="004C329A"/>
    <w:rsid w:val="004E7FAC"/>
    <w:rsid w:val="0050586F"/>
    <w:rsid w:val="00506996"/>
    <w:rsid w:val="005415A3"/>
    <w:rsid w:val="00564799"/>
    <w:rsid w:val="006125E1"/>
    <w:rsid w:val="006201C5"/>
    <w:rsid w:val="00644779"/>
    <w:rsid w:val="006512BB"/>
    <w:rsid w:val="0069131B"/>
    <w:rsid w:val="006A3894"/>
    <w:rsid w:val="0076321B"/>
    <w:rsid w:val="007D0053"/>
    <w:rsid w:val="007E2F29"/>
    <w:rsid w:val="007F77EC"/>
    <w:rsid w:val="007F7CD1"/>
    <w:rsid w:val="00844D12"/>
    <w:rsid w:val="00864981"/>
    <w:rsid w:val="00880B40"/>
    <w:rsid w:val="0088155E"/>
    <w:rsid w:val="008B0D48"/>
    <w:rsid w:val="008C5E33"/>
    <w:rsid w:val="008C70A3"/>
    <w:rsid w:val="008D572A"/>
    <w:rsid w:val="008F00CC"/>
    <w:rsid w:val="009103EE"/>
    <w:rsid w:val="00955E96"/>
    <w:rsid w:val="00991929"/>
    <w:rsid w:val="00991B66"/>
    <w:rsid w:val="0099459E"/>
    <w:rsid w:val="009F38C3"/>
    <w:rsid w:val="00A300A4"/>
    <w:rsid w:val="00A81D2B"/>
    <w:rsid w:val="00A84090"/>
    <w:rsid w:val="00AB79F2"/>
    <w:rsid w:val="00B028E1"/>
    <w:rsid w:val="00B302C7"/>
    <w:rsid w:val="00B7274D"/>
    <w:rsid w:val="00C0151E"/>
    <w:rsid w:val="00C07F80"/>
    <w:rsid w:val="00C400A1"/>
    <w:rsid w:val="00C440C5"/>
    <w:rsid w:val="00C85C74"/>
    <w:rsid w:val="00CD50D2"/>
    <w:rsid w:val="00CD5A89"/>
    <w:rsid w:val="00DA497E"/>
    <w:rsid w:val="00DD5922"/>
    <w:rsid w:val="00DE0819"/>
    <w:rsid w:val="00E11804"/>
    <w:rsid w:val="00E85FCC"/>
    <w:rsid w:val="00EA7BCF"/>
    <w:rsid w:val="00EB5469"/>
    <w:rsid w:val="00F30B31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475AE"/>
  <w15:chartTrackingRefBased/>
  <w15:docId w15:val="{444D708B-F3CE-4C36-A21A-E339B9AD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  <w:style w:type="paragraph" w:styleId="Aufzhlungszeichen">
    <w:name w:val="List Bullet"/>
    <w:basedOn w:val="Standard"/>
    <w:rsid w:val="00B028E1"/>
    <w:pPr>
      <w:numPr>
        <w:numId w:val="22"/>
      </w:numPr>
      <w:spacing w:before="60"/>
      <w:ind w:left="1848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12345</dc:creator>
  <cp:keywords/>
  <cp:lastModifiedBy>Walter Volkmann</cp:lastModifiedBy>
  <cp:revision>2</cp:revision>
  <cp:lastPrinted>2012-11-14T07:44:00Z</cp:lastPrinted>
  <dcterms:created xsi:type="dcterms:W3CDTF">2025-09-07T19:23:00Z</dcterms:created>
  <dcterms:modified xsi:type="dcterms:W3CDTF">2025-09-07T19:23:00Z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