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 w:type="dxa"/>
        <w:tblLayout w:type="fixed"/>
        <w:tblCellMar>
          <w:left w:w="71" w:type="dxa"/>
          <w:right w:w="71" w:type="dxa"/>
        </w:tblCellMar>
        <w:tblLook w:val="0000" w:firstRow="0" w:lastRow="0" w:firstColumn="0" w:lastColumn="0" w:noHBand="0" w:noVBand="0"/>
      </w:tblPr>
      <w:tblGrid>
        <w:gridCol w:w="3969"/>
        <w:gridCol w:w="3969"/>
        <w:gridCol w:w="2127"/>
      </w:tblGrid>
      <w:tr w:rsidR="0088155E" w:rsidRPr="001F22E2" w14:paraId="4AFE1108" w14:textId="77777777" w:rsidTr="00E85FCC">
        <w:trPr>
          <w:cantSplit/>
        </w:trPr>
        <w:tc>
          <w:tcPr>
            <w:tcW w:w="3969" w:type="dxa"/>
            <w:tcBorders>
              <w:right w:val="single" w:sz="4" w:space="0" w:color="auto"/>
            </w:tcBorders>
          </w:tcPr>
          <w:p w14:paraId="27912116" w14:textId="77777777" w:rsidR="0088155E" w:rsidRDefault="008F00CC" w:rsidP="0088155E">
            <w:pPr>
              <w:pStyle w:val="Leitzeile"/>
            </w:pPr>
            <w:r>
              <w:t>Auftraggeber</w:t>
            </w:r>
          </w:p>
        </w:tc>
        <w:tc>
          <w:tcPr>
            <w:tcW w:w="3969" w:type="dxa"/>
            <w:tcBorders>
              <w:left w:val="single" w:sz="4" w:space="0" w:color="auto"/>
              <w:right w:val="single" w:sz="4" w:space="0" w:color="auto"/>
            </w:tcBorders>
          </w:tcPr>
          <w:p w14:paraId="05AF1AAB" w14:textId="77777777" w:rsidR="0088155E" w:rsidRDefault="003C4B92" w:rsidP="0088155E">
            <w:pPr>
              <w:pStyle w:val="Leitzeile"/>
            </w:pPr>
            <w:r>
              <w:t>Projekt</w:t>
            </w:r>
          </w:p>
        </w:tc>
        <w:tc>
          <w:tcPr>
            <w:tcW w:w="2127" w:type="dxa"/>
            <w:tcBorders>
              <w:left w:val="single" w:sz="4" w:space="0" w:color="auto"/>
            </w:tcBorders>
          </w:tcPr>
          <w:p w14:paraId="299EC526" w14:textId="77777777" w:rsidR="0088155E" w:rsidRDefault="0088155E" w:rsidP="0088155E">
            <w:pPr>
              <w:pStyle w:val="Leitzeile"/>
            </w:pPr>
            <w:r>
              <w:t xml:space="preserve">Projekt-Nr. </w:t>
            </w:r>
          </w:p>
        </w:tc>
      </w:tr>
      <w:tr w:rsidR="0088155E" w:rsidRPr="00CD50D2" w14:paraId="730DAE35" w14:textId="77777777" w:rsidTr="00E85FCC">
        <w:trPr>
          <w:cantSplit/>
        </w:trPr>
        <w:tc>
          <w:tcPr>
            <w:tcW w:w="3969" w:type="dxa"/>
            <w:tcBorders>
              <w:bottom w:val="single" w:sz="4" w:space="0" w:color="auto"/>
              <w:right w:val="single" w:sz="4" w:space="0" w:color="auto"/>
            </w:tcBorders>
          </w:tcPr>
          <w:p w14:paraId="0FE02BA9" w14:textId="77777777" w:rsidR="0088155E" w:rsidRPr="00CD50D2" w:rsidRDefault="0088155E" w:rsidP="0088155E">
            <w:pPr>
              <w:tabs>
                <w:tab w:val="right" w:pos="3827"/>
              </w:tabs>
              <w:rPr>
                <w:b/>
              </w:rPr>
            </w:pPr>
            <w:r w:rsidRPr="00CD50D2">
              <w:rPr>
                <w:b/>
              </w:rPr>
              <w:fldChar w:fldCharType="begin"/>
            </w:r>
            <w:r w:rsidRPr="00CD50D2">
              <w:rPr>
                <w:b/>
              </w:rPr>
              <w:instrText xml:space="preserve">  </w:instrText>
            </w:r>
            <w:r w:rsidRPr="00CD50D2">
              <w:rPr>
                <w:b/>
              </w:rPr>
              <w:fldChar w:fldCharType="end"/>
            </w:r>
          </w:p>
        </w:tc>
        <w:tc>
          <w:tcPr>
            <w:tcW w:w="3969" w:type="dxa"/>
            <w:tcBorders>
              <w:left w:val="single" w:sz="4" w:space="0" w:color="auto"/>
              <w:bottom w:val="single" w:sz="4" w:space="0" w:color="auto"/>
              <w:right w:val="single" w:sz="4" w:space="0" w:color="auto"/>
            </w:tcBorders>
          </w:tcPr>
          <w:p w14:paraId="25F7BE60"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2C4F2365"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r>
      <w:tr w:rsidR="0088155E" w:rsidRPr="00872A25" w14:paraId="1E6D274B" w14:textId="77777777" w:rsidTr="00E85FCC">
        <w:trPr>
          <w:cantSplit/>
        </w:trPr>
        <w:tc>
          <w:tcPr>
            <w:tcW w:w="3969" w:type="dxa"/>
            <w:tcBorders>
              <w:top w:val="single" w:sz="4" w:space="0" w:color="auto"/>
              <w:right w:val="single" w:sz="4" w:space="0" w:color="auto"/>
            </w:tcBorders>
          </w:tcPr>
          <w:p w14:paraId="6EE12342" w14:textId="77777777" w:rsidR="0088155E" w:rsidRDefault="0088155E" w:rsidP="0088155E">
            <w:pPr>
              <w:pStyle w:val="Leitzeile"/>
            </w:pPr>
          </w:p>
        </w:tc>
        <w:tc>
          <w:tcPr>
            <w:tcW w:w="3969" w:type="dxa"/>
            <w:tcBorders>
              <w:top w:val="single" w:sz="4" w:space="0" w:color="auto"/>
              <w:left w:val="single" w:sz="4" w:space="0" w:color="auto"/>
              <w:right w:val="single" w:sz="4" w:space="0" w:color="auto"/>
            </w:tcBorders>
          </w:tcPr>
          <w:p w14:paraId="4E128C7E" w14:textId="77777777" w:rsidR="0088155E" w:rsidRDefault="0088155E" w:rsidP="0088155E">
            <w:pPr>
              <w:pStyle w:val="Leitzeile"/>
            </w:pPr>
            <w:r>
              <w:t>Projektleitung</w:t>
            </w:r>
          </w:p>
        </w:tc>
        <w:tc>
          <w:tcPr>
            <w:tcW w:w="2127" w:type="dxa"/>
            <w:tcBorders>
              <w:top w:val="single" w:sz="4" w:space="0" w:color="auto"/>
              <w:left w:val="single" w:sz="4" w:space="0" w:color="auto"/>
            </w:tcBorders>
          </w:tcPr>
          <w:p w14:paraId="38A49ECE" w14:textId="77777777" w:rsidR="0088155E" w:rsidRDefault="0088155E" w:rsidP="0088155E">
            <w:pPr>
              <w:pStyle w:val="Leitzeile"/>
            </w:pPr>
            <w:r>
              <w:t xml:space="preserve">Ablage Nr. </w:t>
            </w:r>
          </w:p>
        </w:tc>
      </w:tr>
      <w:tr w:rsidR="0088155E" w:rsidRPr="00CD50D2" w14:paraId="3D22B45F" w14:textId="77777777" w:rsidTr="00E85FCC">
        <w:trPr>
          <w:cantSplit/>
        </w:trPr>
        <w:tc>
          <w:tcPr>
            <w:tcW w:w="3969" w:type="dxa"/>
            <w:tcBorders>
              <w:bottom w:val="single" w:sz="4" w:space="0" w:color="auto"/>
              <w:right w:val="single" w:sz="4" w:space="0" w:color="auto"/>
            </w:tcBorders>
          </w:tcPr>
          <w:p w14:paraId="5C8935A5"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3969" w:type="dxa"/>
            <w:tcBorders>
              <w:left w:val="single" w:sz="4" w:space="0" w:color="auto"/>
              <w:bottom w:val="single" w:sz="4" w:space="0" w:color="auto"/>
              <w:right w:val="single" w:sz="4" w:space="0" w:color="auto"/>
            </w:tcBorders>
          </w:tcPr>
          <w:p w14:paraId="16DBED23" w14:textId="77777777" w:rsidR="0088155E" w:rsidRPr="00CD50D2" w:rsidRDefault="0088155E" w:rsidP="0088155E">
            <w:pPr>
              <w:rPr>
                <w:b/>
              </w:rPr>
            </w:pPr>
            <w:r w:rsidRPr="00CD50D2">
              <w:rPr>
                <w:b/>
              </w:rPr>
              <w:fldChar w:fldCharType="begin"/>
            </w:r>
            <w:r w:rsidRPr="00CD50D2">
              <w:rPr>
                <w:b/>
              </w:rPr>
              <w:instrText xml:space="preserve">  </w:instrText>
            </w:r>
            <w:r w:rsidRPr="00CD50D2">
              <w:rPr>
                <w:b/>
              </w:rPr>
              <w:fldChar w:fldCharType="end"/>
            </w:r>
          </w:p>
        </w:tc>
        <w:tc>
          <w:tcPr>
            <w:tcW w:w="2127" w:type="dxa"/>
            <w:tcBorders>
              <w:left w:val="single" w:sz="4" w:space="0" w:color="auto"/>
              <w:bottom w:val="single" w:sz="4" w:space="0" w:color="auto"/>
            </w:tcBorders>
          </w:tcPr>
          <w:p w14:paraId="0E25044D" w14:textId="77777777" w:rsidR="0088155E" w:rsidRPr="00CD50D2" w:rsidRDefault="007F77EC" w:rsidP="0088155E">
            <w:pPr>
              <w:rPr>
                <w:b/>
              </w:rPr>
            </w:pPr>
            <w:r w:rsidRPr="00CD50D2">
              <w:rPr>
                <w:b/>
              </w:rPr>
              <w:fldChar w:fldCharType="begin"/>
            </w:r>
            <w:r w:rsidRPr="00CD50D2">
              <w:rPr>
                <w:b/>
              </w:rPr>
              <w:instrText xml:space="preserve">  </w:instrText>
            </w:r>
            <w:r w:rsidRPr="00CD50D2">
              <w:rPr>
                <w:b/>
              </w:rPr>
              <w:fldChar w:fldCharType="end"/>
            </w:r>
          </w:p>
        </w:tc>
      </w:tr>
    </w:tbl>
    <w:p w14:paraId="776E7567" w14:textId="77777777" w:rsidR="0088155E" w:rsidRDefault="0088155E" w:rsidP="0088155E"/>
    <w:p w14:paraId="639AE8E7" w14:textId="77777777" w:rsidR="006C78CE" w:rsidRDefault="006C78CE" w:rsidP="006C78CE"/>
    <w:p w14:paraId="48E5C2C1" w14:textId="77777777" w:rsidR="006C78CE" w:rsidRDefault="006C78CE" w:rsidP="006C78CE">
      <w:pPr>
        <w:numPr>
          <w:ilvl w:val="0"/>
          <w:numId w:val="23"/>
        </w:numPr>
        <w:spacing w:before="60" w:after="60"/>
        <w:ind w:left="714" w:hanging="357"/>
      </w:pPr>
      <w:r>
        <w:t xml:space="preserve">Für die Bearbeitung des Angebotes wird keine Kostenerstattung gewährt. </w:t>
      </w:r>
    </w:p>
    <w:p w14:paraId="316D41FA" w14:textId="77777777" w:rsidR="006C78CE" w:rsidRDefault="006C78CE" w:rsidP="006C78CE">
      <w:pPr>
        <w:numPr>
          <w:ilvl w:val="0"/>
          <w:numId w:val="23"/>
        </w:numPr>
        <w:spacing w:before="60" w:after="60"/>
        <w:ind w:left="714" w:hanging="357"/>
      </w:pPr>
      <w:r>
        <w:t xml:space="preserve">Mit Abgabe des Angebotes muss der Bieter oder die Bietergemeinschaft eine Freistellungsbescheinigung nach dem Gesetz zur Eindämmung illegaler Beschäftigung im Baugewerbe (EStG § 48b Abs. 1 Satz 1) vorlegen. </w:t>
      </w:r>
    </w:p>
    <w:p w14:paraId="4788E1D2" w14:textId="77777777" w:rsidR="006C78CE" w:rsidRDefault="006C78CE" w:rsidP="006C78CE">
      <w:pPr>
        <w:numPr>
          <w:ilvl w:val="0"/>
          <w:numId w:val="23"/>
        </w:numPr>
        <w:spacing w:before="60" w:after="60"/>
        <w:ind w:left="714" w:hanging="357"/>
      </w:pPr>
      <w:r>
        <w:t xml:space="preserve">Das Angebot muss alle Preise und geforderten Erklärungen enthalten und mit rechtsverbindlicher Unterschrift versehen sein. </w:t>
      </w:r>
      <w:r>
        <w:br/>
        <w:t xml:space="preserve">Änderungen an den Verdingungsunterlagen sind unzulässig. </w:t>
      </w:r>
      <w:r>
        <w:br/>
        <w:t xml:space="preserve">Etwaige Änderungsvorschläge oder Nebenangebote sind nur in Verbindung mit dem Hauptangebot zulässig und müssen auf besondere Anlage gemacht und als solche deutlich gekennzeichnet sein. Die Gleichwertigkeit mit dem Hauptangebot ist nachzuweisen. </w:t>
      </w:r>
    </w:p>
    <w:p w14:paraId="694C127F" w14:textId="77777777" w:rsidR="006C78CE" w:rsidRDefault="006C78CE" w:rsidP="006C78CE">
      <w:pPr>
        <w:numPr>
          <w:ilvl w:val="0"/>
          <w:numId w:val="23"/>
        </w:numPr>
        <w:spacing w:before="60" w:after="60"/>
        <w:ind w:left="714" w:hanging="357"/>
      </w:pPr>
      <w:r>
        <w:t xml:space="preserve">Enthalten die Ausschreibungsunterlagen nach Auffassung des Bieters Unklarheiten oder Widersprüche, so hat er unverzüglich vor Angebotsabgabe den Auftraggeber schriftlich darauf hinzuweisen. </w:t>
      </w:r>
    </w:p>
    <w:p w14:paraId="266E90D8" w14:textId="77777777" w:rsidR="006C78CE" w:rsidRDefault="006C78CE" w:rsidP="006C78CE">
      <w:pPr>
        <w:numPr>
          <w:ilvl w:val="0"/>
          <w:numId w:val="23"/>
        </w:numPr>
        <w:spacing w:before="60" w:after="60"/>
        <w:ind w:left="714" w:hanging="357"/>
      </w:pPr>
      <w:r>
        <w:t>Wettbewerbsbeschränkende Absprachen führen zum Ausschluss des Angebots.</w:t>
      </w:r>
    </w:p>
    <w:p w14:paraId="7AB767DC" w14:textId="77777777" w:rsidR="006C78CE" w:rsidRDefault="006C78CE" w:rsidP="006C78CE">
      <w:pPr>
        <w:numPr>
          <w:ilvl w:val="0"/>
          <w:numId w:val="23"/>
        </w:numPr>
        <w:spacing w:before="60" w:after="60"/>
        <w:ind w:left="714" w:hanging="357"/>
      </w:pPr>
      <w:r>
        <w:t>Beabsichtigt der Bieter, wesentliche Teile der ausgeschriebenen Leistung (mehr als 20 % der Vertragsleistung) von Nachunternehmern durchführen zu lassen, so hat er in seinem Angebot unter Nennung von Name und Anschrift der Nachunternehmen darauf hinzuweisen.</w:t>
      </w:r>
    </w:p>
    <w:p w14:paraId="6918685E" w14:textId="77777777" w:rsidR="006C78CE" w:rsidRDefault="006C78CE" w:rsidP="006C78CE">
      <w:pPr>
        <w:numPr>
          <w:ilvl w:val="0"/>
          <w:numId w:val="23"/>
        </w:numPr>
        <w:spacing w:before="60" w:after="60"/>
        <w:ind w:left="714" w:hanging="357"/>
      </w:pPr>
      <w:r>
        <w:t>Bietergemeinschaften müssen ein Verzeichnis der einzelnen Bieter mit Benennung des bevollmächtigten Vertreters und eine rechtskräftige Erklärung einer gesamtschuldnerischen Haftung beifügen.</w:t>
      </w:r>
    </w:p>
    <w:p w14:paraId="6868CB51" w14:textId="77777777" w:rsidR="006C78CE" w:rsidRDefault="006C78CE" w:rsidP="006C78CE">
      <w:pPr>
        <w:numPr>
          <w:ilvl w:val="0"/>
          <w:numId w:val="23"/>
        </w:numPr>
        <w:spacing w:before="60" w:after="60"/>
        <w:ind w:left="714" w:hanging="357"/>
      </w:pPr>
      <w:r>
        <w:t>Der Bieter hat sich vor Abgabe des Angebotes von den preisbildenden Verhältnissen für sein Angebot zu überzeugen. Stellt der Bieter in den Verdingungsunterlagen Unklarheiten fest, welche nach seiner Auffassung die Preisermittlung beeinflussen, so hat er vor Angebotsabgabe darauf hinzuweisen.</w:t>
      </w:r>
    </w:p>
    <w:p w14:paraId="174CD538" w14:textId="77777777" w:rsidR="006C78CE" w:rsidRDefault="006C78CE" w:rsidP="006C78CE">
      <w:pPr>
        <w:numPr>
          <w:ilvl w:val="0"/>
          <w:numId w:val="23"/>
        </w:numPr>
        <w:spacing w:before="60" w:after="60"/>
        <w:ind w:left="714" w:hanging="357"/>
      </w:pPr>
      <w:r>
        <w:t xml:space="preserve">Der Auftraggeber kann bei Auftragserteilung die Hinterlegung der gesamten Kalkulation in einem verschlossenen Umschlag in seinen Räumen verlangen. </w:t>
      </w:r>
    </w:p>
    <w:p w14:paraId="799C834E" w14:textId="77777777" w:rsidR="006C78CE" w:rsidRDefault="006C78CE" w:rsidP="006C78CE">
      <w:pPr>
        <w:numPr>
          <w:ilvl w:val="0"/>
          <w:numId w:val="23"/>
        </w:numPr>
        <w:spacing w:before="60" w:after="60"/>
        <w:ind w:left="714" w:hanging="357"/>
      </w:pPr>
      <w:r>
        <w:t>Der Auftragnehmer ist verpflichtet, während und nach Durchführung des Vertrages alle Informationen, Geschäftsvorgänge und Unterlagen, die ihm anlässlich der Vertragserfüllung bekannt werden, gegenüber Dritten vertraulich zu behandeln. Eine entsprechende Verpflichtung wird er seinen zur Durchführung dieses Vertrages eingesetzten Mitarbeitern oder dritten Erfüllungsgehilfen auferlegen.</w:t>
      </w:r>
    </w:p>
    <w:p w14:paraId="04664FDC" w14:textId="77777777" w:rsidR="006C78CE" w:rsidRDefault="006C78CE" w:rsidP="006C78CE">
      <w:pPr>
        <w:numPr>
          <w:ilvl w:val="0"/>
          <w:numId w:val="23"/>
        </w:numPr>
        <w:spacing w:before="60" w:after="60"/>
        <w:ind w:left="714" w:hanging="357"/>
      </w:pPr>
      <w:r>
        <w:t xml:space="preserve">Abweichende Geschäftsbedingungen des Bieters gelten nicht. </w:t>
      </w:r>
    </w:p>
    <w:p w14:paraId="64125C99" w14:textId="77777777" w:rsidR="006C78CE" w:rsidRDefault="006C78CE" w:rsidP="006C78CE">
      <w:pPr>
        <w:numPr>
          <w:ilvl w:val="0"/>
          <w:numId w:val="23"/>
        </w:numPr>
        <w:spacing w:before="60" w:after="60"/>
        <w:ind w:left="714" w:hanging="357"/>
      </w:pPr>
      <w:r>
        <w:t xml:space="preserve">Das Angebot ist in deutscher Sprache abzufassen. </w:t>
      </w:r>
      <w:r>
        <w:br/>
        <w:t xml:space="preserve">Sämtliche Rechtsverhältnisse zwischen den Vertragsparteien wie auch die Wahl des Gerichtsstandes bestimmen sich nach deutschem Recht. </w:t>
      </w:r>
      <w:r>
        <w:br/>
        <w:t xml:space="preserve">Gerichtsstand ist der Erfüllungsort der Bauleistung. </w:t>
      </w:r>
    </w:p>
    <w:p w14:paraId="2F7743D5" w14:textId="77777777" w:rsidR="006C78CE" w:rsidRDefault="006C78CE" w:rsidP="006C78CE">
      <w:pPr>
        <w:numPr>
          <w:ilvl w:val="0"/>
          <w:numId w:val="23"/>
        </w:numPr>
        <w:spacing w:before="60" w:after="60"/>
        <w:ind w:left="714" w:hanging="357"/>
      </w:pPr>
      <w:r>
        <w:t>Die Angebote müssen bis spätestens zum vorgeschriebenen Abgabetermin bei dem Auftraggeber eingehen. Später eingehende Angebote finden keine Berücksichtigung bei der Vergabe.</w:t>
      </w:r>
    </w:p>
    <w:p w14:paraId="0D720B96" w14:textId="77777777" w:rsidR="006512BB" w:rsidRDefault="006512BB" w:rsidP="0088155E"/>
    <w:sectPr w:rsidR="006512BB" w:rsidSect="004B617F">
      <w:headerReference w:type="even" r:id="rId7"/>
      <w:headerReference w:type="default" r:id="rId8"/>
      <w:footerReference w:type="even" r:id="rId9"/>
      <w:footerReference w:type="default" r:id="rId10"/>
      <w:headerReference w:type="first" r:id="rId11"/>
      <w:footerReference w:type="first" r:id="rId12"/>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BF46C" w14:textId="77777777" w:rsidR="008E2388" w:rsidRDefault="008E2388">
      <w:r>
        <w:separator/>
      </w:r>
    </w:p>
    <w:p w14:paraId="554CBDDB" w14:textId="77777777" w:rsidR="008E2388" w:rsidRDefault="008E2388"/>
  </w:endnote>
  <w:endnote w:type="continuationSeparator" w:id="0">
    <w:p w14:paraId="689BFF2B" w14:textId="77777777" w:rsidR="008E2388" w:rsidRDefault="008E2388">
      <w:r>
        <w:continuationSeparator/>
      </w:r>
    </w:p>
    <w:p w14:paraId="43990C6E" w14:textId="77777777" w:rsidR="008E2388" w:rsidRDefault="008E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77D9" w14:textId="77777777" w:rsidR="005415A3" w:rsidRDefault="005415A3">
    <w:pPr>
      <w:pStyle w:val="Fuzeile"/>
      <w:framePr w:wrap="around" w:vAnchor="text" w:hAnchor="margin" w:y="1"/>
    </w:pPr>
    <w:r>
      <w:fldChar w:fldCharType="begin"/>
    </w:r>
    <w:r>
      <w:instrText xml:space="preserve">PAGE  </w:instrText>
    </w:r>
    <w:r>
      <w:fldChar w:fldCharType="separate"/>
    </w:r>
    <w:r w:rsidR="00104F5A">
      <w:rPr>
        <w:noProof/>
      </w:rPr>
      <w:t>1</w:t>
    </w:r>
    <w:r>
      <w:fldChar w:fldCharType="end"/>
    </w:r>
  </w:p>
  <w:p w14:paraId="26379421" w14:textId="77777777" w:rsidR="005415A3" w:rsidRDefault="005415A3">
    <w:pPr>
      <w:pStyle w:val="Fuzeile"/>
      <w:ind w:firstLine="360"/>
    </w:pPr>
  </w:p>
  <w:p w14:paraId="3D3A76BA" w14:textId="77777777" w:rsidR="005415A3" w:rsidRDefault="005415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66CF4" w14:textId="7B2CF9BC" w:rsidR="005415A3" w:rsidRPr="00C441D6"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sidR="00D03F41">
      <w:rPr>
        <w:noProof/>
        <w:szCs w:val="16"/>
      </w:rPr>
      <w:t>Dokument3</w:t>
    </w:r>
    <w:r>
      <w:rPr>
        <w:szCs w:val="16"/>
      </w:rPr>
      <w:fldChar w:fldCharType="end"/>
    </w:r>
    <w:r w:rsidRPr="00445473">
      <w:rPr>
        <w:szCs w:val="16"/>
      </w:rPr>
      <w:tab/>
    </w:r>
    <w:r w:rsidR="00866695">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447F20">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447F20">
      <w:rPr>
        <w:noProof/>
        <w:szCs w:val="16"/>
      </w:rPr>
      <w:t>1</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627B" w14:textId="77777777" w:rsidR="005415A3" w:rsidRPr="00C44D89" w:rsidRDefault="005415A3"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sidR="00D03F41">
      <w:rPr>
        <w:noProof/>
        <w:szCs w:val="16"/>
      </w:rPr>
      <w:t>Dokument3</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866695">
      <w:rPr>
        <w:noProof/>
        <w:szCs w:val="16"/>
      </w:rPr>
      <w:t>2020-03-30</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sidR="00104F5A">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sidR="00D03F41">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0DDF6" w14:textId="77777777" w:rsidR="008E2388" w:rsidRDefault="008E2388">
      <w:r>
        <w:separator/>
      </w:r>
    </w:p>
    <w:p w14:paraId="08C00FF2" w14:textId="77777777" w:rsidR="008E2388" w:rsidRDefault="008E2388"/>
  </w:footnote>
  <w:footnote w:type="continuationSeparator" w:id="0">
    <w:p w14:paraId="1B09B487" w14:textId="77777777" w:rsidR="008E2388" w:rsidRDefault="008E2388">
      <w:r>
        <w:continuationSeparator/>
      </w:r>
    </w:p>
    <w:p w14:paraId="5E5F6F37" w14:textId="77777777" w:rsidR="008E2388" w:rsidRDefault="008E2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2CBC" w14:textId="77777777" w:rsidR="00866695" w:rsidRDefault="008666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Ind w:w="-142" w:type="dxa"/>
      <w:tblBorders>
        <w:insideH w:val="single" w:sz="4" w:space="0" w:color="auto"/>
      </w:tblBorders>
      <w:tblLayout w:type="fixed"/>
      <w:tblLook w:val="01E0" w:firstRow="1" w:lastRow="1" w:firstColumn="1" w:lastColumn="1" w:noHBand="0" w:noVBand="0"/>
    </w:tblPr>
    <w:tblGrid>
      <w:gridCol w:w="4111"/>
      <w:gridCol w:w="4962"/>
      <w:gridCol w:w="1190"/>
    </w:tblGrid>
    <w:tr w:rsidR="005415A3" w:rsidRPr="00FD1E2B" w14:paraId="34761F45" w14:textId="77777777" w:rsidTr="00866695">
      <w:tc>
        <w:tcPr>
          <w:tcW w:w="4111" w:type="dxa"/>
          <w:shd w:val="clear" w:color="auto" w:fill="auto"/>
        </w:tcPr>
        <w:p w14:paraId="438F4907" w14:textId="77777777" w:rsidR="005415A3" w:rsidRPr="008B0D48" w:rsidRDefault="00447F20" w:rsidP="004B617F">
          <w:pPr>
            <w:pStyle w:val="Kopfzeile"/>
            <w:tabs>
              <w:tab w:val="clear" w:pos="4536"/>
              <w:tab w:val="clear" w:pos="9072"/>
            </w:tabs>
            <w:ind w:left="34"/>
            <w:rPr>
              <w:b/>
              <w:sz w:val="32"/>
              <w:szCs w:val="32"/>
            </w:rPr>
          </w:pPr>
          <w:r>
            <w:rPr>
              <w:b/>
              <w:sz w:val="32"/>
              <w:szCs w:val="32"/>
            </w:rPr>
            <w:t>Vergabe</w:t>
          </w:r>
          <w:r w:rsidR="004B617F" w:rsidRPr="008B0D48">
            <w:rPr>
              <w:b/>
              <w:sz w:val="32"/>
              <w:szCs w:val="32"/>
            </w:rPr>
            <w:t>handbuch</w:t>
          </w:r>
        </w:p>
        <w:p w14:paraId="6AF15CEB" w14:textId="77777777" w:rsidR="004B617F" w:rsidRPr="00FD1E2B" w:rsidRDefault="004B617F" w:rsidP="004B617F">
          <w:pPr>
            <w:pStyle w:val="Kopfzeile"/>
            <w:tabs>
              <w:tab w:val="clear" w:pos="4536"/>
              <w:tab w:val="clear" w:pos="9072"/>
            </w:tabs>
            <w:ind w:left="34"/>
            <w:rPr>
              <w:b/>
              <w:sz w:val="28"/>
              <w:szCs w:val="28"/>
            </w:rPr>
          </w:pPr>
        </w:p>
      </w:tc>
      <w:tc>
        <w:tcPr>
          <w:tcW w:w="4962" w:type="dxa"/>
          <w:shd w:val="clear" w:color="auto" w:fill="auto"/>
        </w:tcPr>
        <w:p w14:paraId="768835FD" w14:textId="34E92AB8" w:rsidR="005415A3" w:rsidRPr="00FD1E2B" w:rsidRDefault="005415A3" w:rsidP="0050586F">
          <w:pPr>
            <w:pStyle w:val="Fuzeile"/>
            <w:jc w:val="right"/>
            <w:rPr>
              <w:szCs w:val="16"/>
            </w:rPr>
          </w:pPr>
        </w:p>
      </w:tc>
      <w:tc>
        <w:tcPr>
          <w:tcW w:w="1190" w:type="dxa"/>
          <w:shd w:val="clear" w:color="auto" w:fill="auto"/>
        </w:tcPr>
        <w:p w14:paraId="628C1E5F" w14:textId="762CEF67" w:rsidR="005415A3" w:rsidRPr="00FD1E2B" w:rsidRDefault="005415A3" w:rsidP="00D03F41">
          <w:pPr>
            <w:pStyle w:val="Kopfzeile"/>
            <w:widowControl w:val="0"/>
            <w:tabs>
              <w:tab w:val="clear" w:pos="4536"/>
              <w:tab w:val="clear" w:pos="9072"/>
            </w:tabs>
            <w:ind w:right="-52"/>
            <w:jc w:val="right"/>
            <w:rPr>
              <w:szCs w:val="16"/>
            </w:rPr>
          </w:pPr>
        </w:p>
      </w:tc>
    </w:tr>
  </w:tbl>
  <w:p w14:paraId="329A5E1A" w14:textId="77777777" w:rsidR="005415A3" w:rsidRPr="00C400A1" w:rsidRDefault="005415A3" w:rsidP="00710148">
    <w:pPr>
      <w:shd w:val="clear" w:color="auto" w:fill="CCCCCC"/>
      <w:spacing w:before="120"/>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5415A3" w14:paraId="66793E9C" w14:textId="77777777">
      <w:trPr>
        <w:cantSplit/>
        <w:trHeight w:hRule="exact" w:val="1138"/>
      </w:trPr>
      <w:tc>
        <w:tcPr>
          <w:tcW w:w="11412" w:type="dxa"/>
        </w:tcPr>
        <w:p w14:paraId="4508322A" w14:textId="77777777" w:rsidR="005415A3" w:rsidRDefault="006444D2" w:rsidP="0088155E">
          <w:pPr>
            <w:pStyle w:val="Kopfzeile"/>
            <w:spacing w:before="60"/>
          </w:pPr>
          <w:r w:rsidRPr="005905BB">
            <w:rPr>
              <w:noProof/>
            </w:rPr>
            <w:drawing>
              <wp:inline distT="0" distB="0" distL="0" distR="0" wp14:anchorId="3D53C660" wp14:editId="51EE1FA0">
                <wp:extent cx="7200900" cy="6191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619125"/>
                        </a:xfrm>
                        <a:prstGeom prst="rect">
                          <a:avLst/>
                        </a:prstGeom>
                        <a:noFill/>
                        <a:ln>
                          <a:noFill/>
                        </a:ln>
                      </pic:spPr>
                    </pic:pic>
                  </a:graphicData>
                </a:graphic>
              </wp:inline>
            </w:drawing>
          </w:r>
        </w:p>
      </w:tc>
    </w:tr>
  </w:tbl>
  <w:p w14:paraId="5463E034" w14:textId="77777777" w:rsidR="005415A3" w:rsidRPr="00C44D89" w:rsidRDefault="005415A3"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AD2083"/>
    <w:multiLevelType w:val="hybridMultilevel"/>
    <w:tmpl w:val="E806B010"/>
    <w:lvl w:ilvl="0" w:tplc="0E0E9D20">
      <w:start w:val="1"/>
      <w:numFmt w:val="decimal"/>
      <w:lvlText w:val="%1."/>
      <w:lvlJc w:val="left"/>
      <w:pPr>
        <w:tabs>
          <w:tab w:val="num" w:pos="2988"/>
        </w:tabs>
        <w:ind w:left="2988" w:hanging="360"/>
      </w:pPr>
    </w:lvl>
    <w:lvl w:ilvl="1" w:tplc="5FC4743C">
      <w:start w:val="1"/>
      <w:numFmt w:val="lowerLetter"/>
      <w:lvlText w:val="%2."/>
      <w:lvlJc w:val="left"/>
      <w:pPr>
        <w:tabs>
          <w:tab w:val="num" w:pos="2574"/>
        </w:tabs>
        <w:ind w:left="2574" w:hanging="360"/>
      </w:pPr>
    </w:lvl>
    <w:lvl w:ilvl="2" w:tplc="980441C0" w:tentative="1">
      <w:start w:val="1"/>
      <w:numFmt w:val="lowerRoman"/>
      <w:lvlText w:val="%3."/>
      <w:lvlJc w:val="right"/>
      <w:pPr>
        <w:tabs>
          <w:tab w:val="num" w:pos="3294"/>
        </w:tabs>
        <w:ind w:left="3294" w:hanging="180"/>
      </w:pPr>
    </w:lvl>
    <w:lvl w:ilvl="3" w:tplc="C3D2C538" w:tentative="1">
      <w:start w:val="1"/>
      <w:numFmt w:val="decimal"/>
      <w:lvlText w:val="%4."/>
      <w:lvlJc w:val="left"/>
      <w:pPr>
        <w:tabs>
          <w:tab w:val="num" w:pos="4014"/>
        </w:tabs>
        <w:ind w:left="4014" w:hanging="360"/>
      </w:pPr>
    </w:lvl>
    <w:lvl w:ilvl="4" w:tplc="9AE280E2" w:tentative="1">
      <w:start w:val="1"/>
      <w:numFmt w:val="lowerLetter"/>
      <w:lvlText w:val="%5."/>
      <w:lvlJc w:val="left"/>
      <w:pPr>
        <w:tabs>
          <w:tab w:val="num" w:pos="4734"/>
        </w:tabs>
        <w:ind w:left="4734" w:hanging="360"/>
      </w:pPr>
    </w:lvl>
    <w:lvl w:ilvl="5" w:tplc="F48A0FBC" w:tentative="1">
      <w:start w:val="1"/>
      <w:numFmt w:val="lowerRoman"/>
      <w:lvlText w:val="%6."/>
      <w:lvlJc w:val="right"/>
      <w:pPr>
        <w:tabs>
          <w:tab w:val="num" w:pos="5454"/>
        </w:tabs>
        <w:ind w:left="5454" w:hanging="180"/>
      </w:pPr>
    </w:lvl>
    <w:lvl w:ilvl="6" w:tplc="DA7EA6BC" w:tentative="1">
      <w:start w:val="1"/>
      <w:numFmt w:val="decimal"/>
      <w:lvlText w:val="%7."/>
      <w:lvlJc w:val="left"/>
      <w:pPr>
        <w:tabs>
          <w:tab w:val="num" w:pos="6174"/>
        </w:tabs>
        <w:ind w:left="6174" w:hanging="360"/>
      </w:pPr>
    </w:lvl>
    <w:lvl w:ilvl="7" w:tplc="E42C0CFA" w:tentative="1">
      <w:start w:val="1"/>
      <w:numFmt w:val="lowerLetter"/>
      <w:lvlText w:val="%8."/>
      <w:lvlJc w:val="left"/>
      <w:pPr>
        <w:tabs>
          <w:tab w:val="num" w:pos="6894"/>
        </w:tabs>
        <w:ind w:left="6894" w:hanging="360"/>
      </w:pPr>
    </w:lvl>
    <w:lvl w:ilvl="8" w:tplc="588079C6" w:tentative="1">
      <w:start w:val="1"/>
      <w:numFmt w:val="lowerRoman"/>
      <w:lvlText w:val="%9."/>
      <w:lvlJc w:val="right"/>
      <w:pPr>
        <w:tabs>
          <w:tab w:val="num" w:pos="7614"/>
        </w:tabs>
        <w:ind w:left="7614" w:hanging="180"/>
      </w:pPr>
    </w:lvl>
  </w:abstractNum>
  <w:abstractNum w:abstractNumId="12"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244D8C"/>
    <w:multiLevelType w:val="singleLevel"/>
    <w:tmpl w:val="7AE64EE6"/>
    <w:lvl w:ilvl="0">
      <w:start w:val="1"/>
      <w:numFmt w:val="decimal"/>
      <w:lvlText w:val="%1"/>
      <w:lvlJc w:val="left"/>
      <w:pPr>
        <w:tabs>
          <w:tab w:val="num" w:pos="1689"/>
        </w:tabs>
        <w:ind w:left="1689" w:hanging="555"/>
      </w:pPr>
      <w:rPr>
        <w:rFonts w:hint="default"/>
      </w:rPr>
    </w:lvl>
  </w:abstractNum>
  <w:abstractNum w:abstractNumId="16"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4C9113DC"/>
    <w:multiLevelType w:val="hybridMultilevel"/>
    <w:tmpl w:val="365827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20" w15:restartNumberingAfterBreak="0">
    <w:nsid w:val="78936FE3"/>
    <w:multiLevelType w:val="hybridMultilevel"/>
    <w:tmpl w:val="6AA2430A"/>
    <w:lvl w:ilvl="0" w:tplc="939E928C">
      <w:start w:val="1"/>
      <w:numFmt w:val="decimal"/>
      <w:lvlText w:val="%1."/>
      <w:lvlJc w:val="left"/>
      <w:pPr>
        <w:tabs>
          <w:tab w:val="num" w:pos="360"/>
        </w:tabs>
        <w:ind w:left="360" w:hanging="360"/>
      </w:pPr>
    </w:lvl>
    <w:lvl w:ilvl="1" w:tplc="6D6C35DE" w:tentative="1">
      <w:start w:val="1"/>
      <w:numFmt w:val="lowerLetter"/>
      <w:lvlText w:val="%2."/>
      <w:lvlJc w:val="left"/>
      <w:pPr>
        <w:tabs>
          <w:tab w:val="num" w:pos="1080"/>
        </w:tabs>
        <w:ind w:left="1080" w:hanging="360"/>
      </w:pPr>
    </w:lvl>
    <w:lvl w:ilvl="2" w:tplc="EE5E202E" w:tentative="1">
      <w:start w:val="1"/>
      <w:numFmt w:val="lowerRoman"/>
      <w:lvlText w:val="%3."/>
      <w:lvlJc w:val="right"/>
      <w:pPr>
        <w:tabs>
          <w:tab w:val="num" w:pos="1800"/>
        </w:tabs>
        <w:ind w:left="1800" w:hanging="180"/>
      </w:pPr>
    </w:lvl>
    <w:lvl w:ilvl="3" w:tplc="098A2F00" w:tentative="1">
      <w:start w:val="1"/>
      <w:numFmt w:val="decimal"/>
      <w:lvlText w:val="%4."/>
      <w:lvlJc w:val="left"/>
      <w:pPr>
        <w:tabs>
          <w:tab w:val="num" w:pos="2520"/>
        </w:tabs>
        <w:ind w:left="2520" w:hanging="360"/>
      </w:pPr>
    </w:lvl>
    <w:lvl w:ilvl="4" w:tplc="794CF7BC" w:tentative="1">
      <w:start w:val="1"/>
      <w:numFmt w:val="lowerLetter"/>
      <w:lvlText w:val="%5."/>
      <w:lvlJc w:val="left"/>
      <w:pPr>
        <w:tabs>
          <w:tab w:val="num" w:pos="3240"/>
        </w:tabs>
        <w:ind w:left="3240" w:hanging="360"/>
      </w:pPr>
    </w:lvl>
    <w:lvl w:ilvl="5" w:tplc="83D29BFA" w:tentative="1">
      <w:start w:val="1"/>
      <w:numFmt w:val="lowerRoman"/>
      <w:lvlText w:val="%6."/>
      <w:lvlJc w:val="right"/>
      <w:pPr>
        <w:tabs>
          <w:tab w:val="num" w:pos="3960"/>
        </w:tabs>
        <w:ind w:left="3960" w:hanging="180"/>
      </w:pPr>
    </w:lvl>
    <w:lvl w:ilvl="6" w:tplc="64C439B8" w:tentative="1">
      <w:start w:val="1"/>
      <w:numFmt w:val="decimal"/>
      <w:lvlText w:val="%7."/>
      <w:lvlJc w:val="left"/>
      <w:pPr>
        <w:tabs>
          <w:tab w:val="num" w:pos="4680"/>
        </w:tabs>
        <w:ind w:left="4680" w:hanging="360"/>
      </w:pPr>
    </w:lvl>
    <w:lvl w:ilvl="7" w:tplc="A9CEB020" w:tentative="1">
      <w:start w:val="1"/>
      <w:numFmt w:val="lowerLetter"/>
      <w:lvlText w:val="%8."/>
      <w:lvlJc w:val="left"/>
      <w:pPr>
        <w:tabs>
          <w:tab w:val="num" w:pos="5400"/>
        </w:tabs>
        <w:ind w:left="5400" w:hanging="360"/>
      </w:pPr>
    </w:lvl>
    <w:lvl w:ilvl="8" w:tplc="40D47AC8" w:tentative="1">
      <w:start w:val="1"/>
      <w:numFmt w:val="lowerRoman"/>
      <w:lvlText w:val="%9."/>
      <w:lvlJc w:val="right"/>
      <w:pPr>
        <w:tabs>
          <w:tab w:val="num" w:pos="6120"/>
        </w:tabs>
        <w:ind w:left="6120" w:hanging="180"/>
      </w:pPr>
    </w:lvl>
  </w:abstractNum>
  <w:abstractNum w:abstractNumId="21"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539397439">
    <w:abstractNumId w:val="7"/>
  </w:num>
  <w:num w:numId="2" w16cid:durableId="1925190266">
    <w:abstractNumId w:val="8"/>
  </w:num>
  <w:num w:numId="3" w16cid:durableId="1193808175">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1638141171">
    <w:abstractNumId w:val="21"/>
  </w:num>
  <w:num w:numId="5" w16cid:durableId="1528176397">
    <w:abstractNumId w:val="21"/>
    <w:lvlOverride w:ilvl="0">
      <w:lvl w:ilvl="0">
        <w:start w:val="1"/>
        <w:numFmt w:val="decimal"/>
        <w:lvlText w:val="%1."/>
        <w:legacy w:legacy="1" w:legacySpace="0" w:legacyIndent="283"/>
        <w:lvlJc w:val="left"/>
        <w:pPr>
          <w:ind w:left="1984" w:hanging="283"/>
        </w:pPr>
      </w:lvl>
    </w:lvlOverride>
  </w:num>
  <w:num w:numId="6" w16cid:durableId="2082368991">
    <w:abstractNumId w:val="20"/>
  </w:num>
  <w:num w:numId="7" w16cid:durableId="1263147035">
    <w:abstractNumId w:val="12"/>
  </w:num>
  <w:num w:numId="8" w16cid:durableId="470631287">
    <w:abstractNumId w:val="10"/>
  </w:num>
  <w:num w:numId="9" w16cid:durableId="1066227321">
    <w:abstractNumId w:val="11"/>
  </w:num>
  <w:num w:numId="10" w16cid:durableId="727800528">
    <w:abstractNumId w:val="6"/>
  </w:num>
  <w:num w:numId="11" w16cid:durableId="547179987">
    <w:abstractNumId w:val="5"/>
  </w:num>
  <w:num w:numId="12" w16cid:durableId="617879811">
    <w:abstractNumId w:val="4"/>
  </w:num>
  <w:num w:numId="13" w16cid:durableId="371855528">
    <w:abstractNumId w:val="3"/>
  </w:num>
  <w:num w:numId="14" w16cid:durableId="233273098">
    <w:abstractNumId w:val="2"/>
  </w:num>
  <w:num w:numId="15" w16cid:durableId="485703146">
    <w:abstractNumId w:val="1"/>
  </w:num>
  <w:num w:numId="16" w16cid:durableId="1221092148">
    <w:abstractNumId w:val="0"/>
  </w:num>
  <w:num w:numId="17" w16cid:durableId="986980319">
    <w:abstractNumId w:val="18"/>
  </w:num>
  <w:num w:numId="18" w16cid:durableId="589236434">
    <w:abstractNumId w:val="13"/>
  </w:num>
  <w:num w:numId="19" w16cid:durableId="691145998">
    <w:abstractNumId w:val="19"/>
  </w:num>
  <w:num w:numId="20" w16cid:durableId="1069840463">
    <w:abstractNumId w:val="16"/>
  </w:num>
  <w:num w:numId="21" w16cid:durableId="341008544">
    <w:abstractNumId w:val="14"/>
  </w:num>
  <w:num w:numId="22" w16cid:durableId="75441963">
    <w:abstractNumId w:val="15"/>
  </w:num>
  <w:num w:numId="23" w16cid:durableId="3946639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442C"/>
    <w:rsid w:val="000960F0"/>
    <w:rsid w:val="00097845"/>
    <w:rsid w:val="00104F5A"/>
    <w:rsid w:val="001274F3"/>
    <w:rsid w:val="00204715"/>
    <w:rsid w:val="002D14A8"/>
    <w:rsid w:val="002E61F4"/>
    <w:rsid w:val="002F58F0"/>
    <w:rsid w:val="00353493"/>
    <w:rsid w:val="003703CB"/>
    <w:rsid w:val="003C4B92"/>
    <w:rsid w:val="00402A76"/>
    <w:rsid w:val="00416E35"/>
    <w:rsid w:val="00424767"/>
    <w:rsid w:val="004319FF"/>
    <w:rsid w:val="00447F20"/>
    <w:rsid w:val="004525D6"/>
    <w:rsid w:val="00473633"/>
    <w:rsid w:val="00487480"/>
    <w:rsid w:val="004B617F"/>
    <w:rsid w:val="004E7FAC"/>
    <w:rsid w:val="0050586F"/>
    <w:rsid w:val="00506996"/>
    <w:rsid w:val="005415A3"/>
    <w:rsid w:val="00564799"/>
    <w:rsid w:val="006125E1"/>
    <w:rsid w:val="006201C5"/>
    <w:rsid w:val="006444D2"/>
    <w:rsid w:val="00644779"/>
    <w:rsid w:val="006512BB"/>
    <w:rsid w:val="006B1E2B"/>
    <w:rsid w:val="006C78CE"/>
    <w:rsid w:val="00710148"/>
    <w:rsid w:val="007B71DF"/>
    <w:rsid w:val="007D0053"/>
    <w:rsid w:val="007E2F29"/>
    <w:rsid w:val="007F77EC"/>
    <w:rsid w:val="007F7CD1"/>
    <w:rsid w:val="00844D12"/>
    <w:rsid w:val="00864981"/>
    <w:rsid w:val="00866695"/>
    <w:rsid w:val="00880B40"/>
    <w:rsid w:val="0088155E"/>
    <w:rsid w:val="008B0209"/>
    <w:rsid w:val="008B0D48"/>
    <w:rsid w:val="008D572A"/>
    <w:rsid w:val="008E2388"/>
    <w:rsid w:val="008F00CC"/>
    <w:rsid w:val="009103EE"/>
    <w:rsid w:val="0094336B"/>
    <w:rsid w:val="00955E96"/>
    <w:rsid w:val="00991929"/>
    <w:rsid w:val="00991B66"/>
    <w:rsid w:val="009F38C3"/>
    <w:rsid w:val="00A300A4"/>
    <w:rsid w:val="00A84090"/>
    <w:rsid w:val="00AA76DF"/>
    <w:rsid w:val="00AB79F2"/>
    <w:rsid w:val="00B302C7"/>
    <w:rsid w:val="00B7274D"/>
    <w:rsid w:val="00BD4AD1"/>
    <w:rsid w:val="00BE6227"/>
    <w:rsid w:val="00BF33EC"/>
    <w:rsid w:val="00C0151E"/>
    <w:rsid w:val="00C400A1"/>
    <w:rsid w:val="00C440C5"/>
    <w:rsid w:val="00C85C74"/>
    <w:rsid w:val="00CD50D2"/>
    <w:rsid w:val="00CD5A89"/>
    <w:rsid w:val="00D03F41"/>
    <w:rsid w:val="00DD5922"/>
    <w:rsid w:val="00DE0819"/>
    <w:rsid w:val="00E85FCC"/>
    <w:rsid w:val="00EB5469"/>
    <w:rsid w:val="00ED7B4C"/>
    <w:rsid w:val="00EE5B5B"/>
    <w:rsid w:val="00F30B31"/>
    <w:rsid w:val="00FC3A76"/>
    <w:rsid w:val="00FD1E2B"/>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9AB2A"/>
  <w15:chartTrackingRefBased/>
  <w15:docId w15:val="{AE3E29CF-BB9D-412D-AC77-07E08523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32C59"/>
    <w:rPr>
      <w:rFonts w:ascii="Arial" w:hAnsi="Arial"/>
    </w:rPr>
  </w:style>
  <w:style w:type="paragraph" w:styleId="berschrift1">
    <w:name w:val="heading 1"/>
    <w:basedOn w:val="Standard"/>
    <w:next w:val="Standard"/>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pPr>
      <w:tabs>
        <w:tab w:val="center" w:pos="4536"/>
        <w:tab w:val="right" w:pos="9072"/>
      </w:tabs>
    </w:pPr>
    <w:rPr>
      <w:sz w:val="16"/>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rPr>
  </w:style>
  <w:style w:type="paragraph" w:customStyle="1" w:styleId="Tabelle1">
    <w:name w:val="Tabelle1"/>
    <w:basedOn w:val="Standard"/>
    <w:rsid w:val="00C7510D"/>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StandardWeb">
    <w:name w:val="Normal (Web)"/>
    <w:basedOn w:val="Standard"/>
    <w:rsid w:val="007F77EC"/>
    <w:pPr>
      <w:spacing w:before="100" w:beforeAutospacing="1" w:after="100" w:afterAutospacing="1"/>
    </w:pPr>
    <w:rPr>
      <w:rFonts w:ascii="Times New Roman" w:hAnsi="Times New Roman"/>
      <w:sz w:val="24"/>
      <w:szCs w:val="24"/>
    </w:rPr>
  </w:style>
  <w:style w:type="paragraph" w:styleId="Funotentext">
    <w:name w:val="footnote text"/>
    <w:basedOn w:val="Standard"/>
    <w:rsid w:val="00991929"/>
  </w:style>
  <w:style w:type="character" w:styleId="Hervorhebung">
    <w:name w:val="Emphasis"/>
    <w:basedOn w:val="Absatz-Standardschriftart"/>
    <w:qFormat/>
    <w:rsid w:val="007F77EC"/>
    <w:rPr>
      <w:i/>
      <w:iCs/>
    </w:rPr>
  </w:style>
  <w:style w:type="paragraph" w:styleId="Textkrper-Zeileneinzug">
    <w:name w:val="Body Text Indent"/>
    <w:basedOn w:val="Standard"/>
    <w:rsid w:val="006C78CE"/>
    <w:pPr>
      <w:keepLines/>
      <w:tabs>
        <w:tab w:val="left" w:pos="1134"/>
      </w:tabs>
      <w:spacing w:before="60" w:after="60"/>
      <w:ind w:left="1701" w:hanging="567"/>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WV</dc:creator>
  <cp:keywords/>
  <cp:lastModifiedBy>Walter Volkmann</cp:lastModifiedBy>
  <cp:revision>3</cp:revision>
  <cp:lastPrinted>2013-01-06T15:11:00Z</cp:lastPrinted>
  <dcterms:created xsi:type="dcterms:W3CDTF">2020-03-30T12:57:00Z</dcterms:created>
  <dcterms:modified xsi:type="dcterms:W3CDTF">2025-12-25T21:23:00Z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