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 w:type="dxa"/>
        <w:tblLayout w:type="fixed"/>
        <w:tblCellMar>
          <w:left w:w="71" w:type="dxa"/>
          <w:right w:w="71" w:type="dxa"/>
        </w:tblCellMar>
        <w:tblLook w:val="0000" w:firstRow="0" w:lastRow="0" w:firstColumn="0" w:lastColumn="0" w:noHBand="0" w:noVBand="0"/>
      </w:tblPr>
      <w:tblGrid>
        <w:gridCol w:w="3969"/>
        <w:gridCol w:w="3969"/>
        <w:gridCol w:w="2127"/>
      </w:tblGrid>
      <w:tr w:rsidR="0088155E" w:rsidRPr="001F22E2" w14:paraId="69E762E0" w14:textId="77777777" w:rsidTr="00E85FCC">
        <w:trPr>
          <w:cantSplit/>
        </w:trPr>
        <w:tc>
          <w:tcPr>
            <w:tcW w:w="3969" w:type="dxa"/>
            <w:tcBorders>
              <w:right w:val="single" w:sz="4" w:space="0" w:color="auto"/>
            </w:tcBorders>
          </w:tcPr>
          <w:p w14:paraId="085D7CA8" w14:textId="77777777" w:rsidR="0088155E" w:rsidRDefault="008F00CC" w:rsidP="0088155E">
            <w:pPr>
              <w:pStyle w:val="Leitzeile"/>
            </w:pPr>
            <w:r>
              <w:t>Auftraggeber</w:t>
            </w:r>
          </w:p>
        </w:tc>
        <w:tc>
          <w:tcPr>
            <w:tcW w:w="3969" w:type="dxa"/>
            <w:tcBorders>
              <w:left w:val="single" w:sz="4" w:space="0" w:color="auto"/>
              <w:right w:val="single" w:sz="4" w:space="0" w:color="auto"/>
            </w:tcBorders>
          </w:tcPr>
          <w:p w14:paraId="0583E039" w14:textId="77777777" w:rsidR="0088155E" w:rsidRDefault="003C4B92" w:rsidP="0088155E">
            <w:pPr>
              <w:pStyle w:val="Leitzeile"/>
            </w:pPr>
            <w:r>
              <w:t>Projekt</w:t>
            </w:r>
          </w:p>
        </w:tc>
        <w:tc>
          <w:tcPr>
            <w:tcW w:w="2127" w:type="dxa"/>
            <w:tcBorders>
              <w:left w:val="single" w:sz="4" w:space="0" w:color="auto"/>
            </w:tcBorders>
          </w:tcPr>
          <w:p w14:paraId="2F3D9E1C" w14:textId="77777777" w:rsidR="0088155E" w:rsidRDefault="0088155E" w:rsidP="0088155E">
            <w:pPr>
              <w:pStyle w:val="Leitzeile"/>
            </w:pPr>
            <w:r>
              <w:t xml:space="preserve">Projekt-Nr. </w:t>
            </w:r>
          </w:p>
        </w:tc>
      </w:tr>
      <w:tr w:rsidR="0088155E" w:rsidRPr="00CD50D2" w14:paraId="0420878F" w14:textId="77777777" w:rsidTr="00E85FCC">
        <w:trPr>
          <w:cantSplit/>
        </w:trPr>
        <w:tc>
          <w:tcPr>
            <w:tcW w:w="3969" w:type="dxa"/>
            <w:tcBorders>
              <w:bottom w:val="single" w:sz="4" w:space="0" w:color="auto"/>
              <w:right w:val="single" w:sz="4" w:space="0" w:color="auto"/>
            </w:tcBorders>
          </w:tcPr>
          <w:p w14:paraId="6CC908E2" w14:textId="77777777" w:rsidR="0088155E" w:rsidRPr="00CD50D2" w:rsidRDefault="0088155E" w:rsidP="0088155E">
            <w:pPr>
              <w:tabs>
                <w:tab w:val="right" w:pos="3827"/>
              </w:tabs>
              <w:rPr>
                <w:b/>
              </w:rPr>
            </w:pPr>
            <w:r w:rsidRPr="00CD50D2">
              <w:rPr>
                <w:b/>
              </w:rPr>
              <w:fldChar w:fldCharType="begin"/>
            </w:r>
            <w:r w:rsidRPr="00CD50D2">
              <w:rPr>
                <w:b/>
              </w:rPr>
              <w:instrText xml:space="preserve">  </w:instrText>
            </w:r>
            <w:r w:rsidRPr="00CD50D2">
              <w:rPr>
                <w:b/>
              </w:rPr>
              <w:fldChar w:fldCharType="end"/>
            </w:r>
          </w:p>
        </w:tc>
        <w:tc>
          <w:tcPr>
            <w:tcW w:w="3969" w:type="dxa"/>
            <w:tcBorders>
              <w:left w:val="single" w:sz="4" w:space="0" w:color="auto"/>
              <w:bottom w:val="single" w:sz="4" w:space="0" w:color="auto"/>
              <w:right w:val="single" w:sz="4" w:space="0" w:color="auto"/>
            </w:tcBorders>
          </w:tcPr>
          <w:p w14:paraId="7766BA50"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2127" w:type="dxa"/>
            <w:tcBorders>
              <w:left w:val="single" w:sz="4" w:space="0" w:color="auto"/>
              <w:bottom w:val="single" w:sz="4" w:space="0" w:color="auto"/>
            </w:tcBorders>
          </w:tcPr>
          <w:p w14:paraId="3B0684C7"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r>
      <w:tr w:rsidR="0088155E" w:rsidRPr="00872A25" w14:paraId="6693A74C" w14:textId="77777777" w:rsidTr="00E85FCC">
        <w:trPr>
          <w:cantSplit/>
        </w:trPr>
        <w:tc>
          <w:tcPr>
            <w:tcW w:w="3969" w:type="dxa"/>
            <w:tcBorders>
              <w:top w:val="single" w:sz="4" w:space="0" w:color="auto"/>
              <w:right w:val="single" w:sz="4" w:space="0" w:color="auto"/>
            </w:tcBorders>
          </w:tcPr>
          <w:p w14:paraId="6EFD3471" w14:textId="77777777" w:rsidR="0088155E" w:rsidRDefault="0088155E" w:rsidP="0088155E">
            <w:pPr>
              <w:pStyle w:val="Leitzeile"/>
            </w:pPr>
          </w:p>
        </w:tc>
        <w:tc>
          <w:tcPr>
            <w:tcW w:w="3969" w:type="dxa"/>
            <w:tcBorders>
              <w:top w:val="single" w:sz="4" w:space="0" w:color="auto"/>
              <w:left w:val="single" w:sz="4" w:space="0" w:color="auto"/>
              <w:right w:val="single" w:sz="4" w:space="0" w:color="auto"/>
            </w:tcBorders>
          </w:tcPr>
          <w:p w14:paraId="02D1B570" w14:textId="77777777" w:rsidR="0088155E" w:rsidRDefault="0088155E" w:rsidP="0088155E">
            <w:pPr>
              <w:pStyle w:val="Leitzeile"/>
            </w:pPr>
            <w:r>
              <w:t>Projektleitung</w:t>
            </w:r>
          </w:p>
        </w:tc>
        <w:tc>
          <w:tcPr>
            <w:tcW w:w="2127" w:type="dxa"/>
            <w:tcBorders>
              <w:top w:val="single" w:sz="4" w:space="0" w:color="auto"/>
              <w:left w:val="single" w:sz="4" w:space="0" w:color="auto"/>
            </w:tcBorders>
          </w:tcPr>
          <w:p w14:paraId="422A29D5" w14:textId="77777777" w:rsidR="0088155E" w:rsidRDefault="0088155E" w:rsidP="0088155E">
            <w:pPr>
              <w:pStyle w:val="Leitzeile"/>
            </w:pPr>
            <w:r>
              <w:t xml:space="preserve">Ablage Nr. </w:t>
            </w:r>
          </w:p>
        </w:tc>
      </w:tr>
      <w:tr w:rsidR="0088155E" w:rsidRPr="00CD50D2" w14:paraId="5D622D46" w14:textId="77777777" w:rsidTr="00E85FCC">
        <w:trPr>
          <w:cantSplit/>
        </w:trPr>
        <w:tc>
          <w:tcPr>
            <w:tcW w:w="3969" w:type="dxa"/>
            <w:tcBorders>
              <w:bottom w:val="single" w:sz="4" w:space="0" w:color="auto"/>
              <w:right w:val="single" w:sz="4" w:space="0" w:color="auto"/>
            </w:tcBorders>
          </w:tcPr>
          <w:p w14:paraId="4985F410"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3969" w:type="dxa"/>
            <w:tcBorders>
              <w:left w:val="single" w:sz="4" w:space="0" w:color="auto"/>
              <w:bottom w:val="single" w:sz="4" w:space="0" w:color="auto"/>
              <w:right w:val="single" w:sz="4" w:space="0" w:color="auto"/>
            </w:tcBorders>
          </w:tcPr>
          <w:p w14:paraId="32F0E168"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2127" w:type="dxa"/>
            <w:tcBorders>
              <w:left w:val="single" w:sz="4" w:space="0" w:color="auto"/>
              <w:bottom w:val="single" w:sz="4" w:space="0" w:color="auto"/>
            </w:tcBorders>
          </w:tcPr>
          <w:p w14:paraId="5E041338" w14:textId="77777777" w:rsidR="0088155E" w:rsidRPr="00CD50D2" w:rsidRDefault="007F77EC" w:rsidP="0088155E">
            <w:pPr>
              <w:rPr>
                <w:b/>
              </w:rPr>
            </w:pPr>
            <w:r w:rsidRPr="00CD50D2">
              <w:rPr>
                <w:b/>
              </w:rPr>
              <w:fldChar w:fldCharType="begin"/>
            </w:r>
            <w:r w:rsidRPr="00CD50D2">
              <w:rPr>
                <w:b/>
              </w:rPr>
              <w:instrText xml:space="preserve">  </w:instrText>
            </w:r>
            <w:r w:rsidRPr="00CD50D2">
              <w:rPr>
                <w:b/>
              </w:rPr>
              <w:fldChar w:fldCharType="end"/>
            </w:r>
          </w:p>
        </w:tc>
      </w:tr>
    </w:tbl>
    <w:p w14:paraId="1A6FBFC8" w14:textId="77777777" w:rsidR="0088155E" w:rsidRDefault="0088155E" w:rsidP="0088155E"/>
    <w:p w14:paraId="4C1D1DF8" w14:textId="77777777" w:rsidR="008B0609" w:rsidRDefault="008B0609" w:rsidP="008B0609">
      <w:pPr>
        <w:pStyle w:val="berschrift2"/>
      </w:pPr>
      <w:bookmarkStart w:id="0" w:name="_Toc528936180"/>
      <w:bookmarkStart w:id="1" w:name="_Toc528936178"/>
      <w:r>
        <w:t>Zweck</w:t>
      </w:r>
      <w:bookmarkEnd w:id="0"/>
    </w:p>
    <w:p w14:paraId="1413836B" w14:textId="77777777" w:rsidR="008B0609" w:rsidRDefault="008B0609" w:rsidP="008B0609">
      <w:pPr>
        <w:pStyle w:val="Text"/>
      </w:pPr>
      <w:r>
        <w:t xml:space="preserve">Ausschreibung, Vergabe, Abrechnung, kurz AVA genannt, ergänzt um Ausschreibungsvorbereitung, Unternehmerauswahl, Angebotsprozeduren und deren zeitliche Überwachung, Prüfung der Angebote und Auswertung, Verhandlungen mit den Bietern, Vertragsvorbereitung und </w:t>
      </w:r>
      <w:proofErr w:type="spellStart"/>
      <w:r>
        <w:t>Vertragsabschluß</w:t>
      </w:r>
      <w:proofErr w:type="spellEnd"/>
      <w:r>
        <w:t xml:space="preserve">, sind bei größeren Projekten komplexe Vorgänge, die vorbereitet, überwacht und gesteuert werden müssen. </w:t>
      </w:r>
    </w:p>
    <w:p w14:paraId="4BA56EEC" w14:textId="77777777" w:rsidR="008B0609" w:rsidRDefault="008B0609" w:rsidP="008B0609">
      <w:pPr>
        <w:pStyle w:val="Text"/>
      </w:pPr>
      <w:r>
        <w:t xml:space="preserve">Steuerung kann nur dann erfolgreich sein, wenn die Zusammenhänge eindeutig und klar strukturiert sind, die Darstellung übersichtlich ist, und alle Teammitglieder sie verstehen. </w:t>
      </w:r>
    </w:p>
    <w:p w14:paraId="249D1F6A" w14:textId="77777777" w:rsidR="008B0609" w:rsidRDefault="008B0609" w:rsidP="008B0609">
      <w:pPr>
        <w:pStyle w:val="Text"/>
      </w:pPr>
      <w:r>
        <w:t>Der gesamte AVA-Proze</w:t>
      </w:r>
      <w:r w:rsidR="00C54CD4">
        <w:t>ss</w:t>
      </w:r>
      <w:r>
        <w:t xml:space="preserve"> ist in der Tabelle 05.04.04 zusammengefa</w:t>
      </w:r>
      <w:r w:rsidR="00C54CD4">
        <w:t>ss</w:t>
      </w:r>
      <w:r>
        <w:t xml:space="preserve">t und - soweit sinnvoll - miteinander vernetzt. </w:t>
      </w:r>
    </w:p>
    <w:p w14:paraId="3ACAEA84" w14:textId="77777777" w:rsidR="008B0609" w:rsidRDefault="008B0609" w:rsidP="008B0609">
      <w:pPr>
        <w:pStyle w:val="berschrift2"/>
      </w:pPr>
      <w:bookmarkStart w:id="2" w:name="_Toc528936181"/>
      <w:r>
        <w:t>Struktur und Funktionen</w:t>
      </w:r>
      <w:bookmarkEnd w:id="2"/>
    </w:p>
    <w:p w14:paraId="1593AEF6" w14:textId="77777777" w:rsidR="008B0609" w:rsidRDefault="008B0609" w:rsidP="008B0609">
      <w:pPr>
        <w:pStyle w:val="berschrift3"/>
      </w:pPr>
      <w:bookmarkStart w:id="3" w:name="_Toc528936182"/>
      <w:r>
        <w:t>Spalten</w:t>
      </w:r>
      <w:bookmarkEnd w:id="3"/>
    </w:p>
    <w:p w14:paraId="5DABC126" w14:textId="77777777" w:rsidR="008B0609" w:rsidRDefault="008B0609" w:rsidP="008B0609">
      <w:pPr>
        <w:pStyle w:val="Text"/>
      </w:pPr>
      <w:r>
        <w:t xml:space="preserve">In den </w:t>
      </w:r>
      <w:r>
        <w:rPr>
          <w:b/>
        </w:rPr>
        <w:t>Spalten 1 + 2</w:t>
      </w:r>
      <w:r>
        <w:t xml:space="preserve"> sind die </w:t>
      </w:r>
      <w:r>
        <w:rPr>
          <w:b/>
        </w:rPr>
        <w:t>Leistungsbereiche</w:t>
      </w:r>
      <w:r>
        <w:t xml:space="preserve"> (Nummer und Gewerk) nach MEAG REM Standard (in Anlehnung an DIN 276) zu sehen. Leistungsbereiche (Gewerke) werden für einen speziellen Bewerberkreis ausgeschrieben. Es ist aber auch allgemeine Praxis, mehrere Leistungsbereiche zu Vergabeeinheiten zusammenzufassen; bis hin zu einer einzigen Vergabeeinheit, die wir als dann als </w:t>
      </w:r>
      <w:r>
        <w:rPr>
          <w:b/>
        </w:rPr>
        <w:t>Generalunternehmerauftrag</w:t>
      </w:r>
      <w:r>
        <w:t xml:space="preserve"> bezeichnen. </w:t>
      </w:r>
    </w:p>
    <w:p w14:paraId="211DA7F9" w14:textId="77777777" w:rsidR="008B0609" w:rsidRDefault="008B0609" w:rsidP="008B0609">
      <w:pPr>
        <w:pStyle w:val="Text"/>
      </w:pPr>
      <w:r>
        <w:t xml:space="preserve">In der </w:t>
      </w:r>
      <w:r>
        <w:rPr>
          <w:b/>
        </w:rPr>
        <w:t>Spalte 3</w:t>
      </w:r>
      <w:r>
        <w:t xml:space="preserve"> können Leistungsbereiche zu Vergabeeinheiten (Arbeitspakete aus mehreren Gewerken, denen eine dreistellige Codenummer zuordnet ist) </w:t>
      </w:r>
      <w:proofErr w:type="spellStart"/>
      <w:r>
        <w:t>zusammengefaßt</w:t>
      </w:r>
      <w:proofErr w:type="spellEnd"/>
      <w:r>
        <w:t xml:space="preserve"> werden. </w:t>
      </w:r>
      <w:r>
        <w:br/>
        <w:t xml:space="preserve">Der Filterknopf (in Zeile 12) gestattet, die Leistungsbereiche einer Vergabeeinheit anzusehen. </w:t>
      </w:r>
    </w:p>
    <w:p w14:paraId="09C1B4C8" w14:textId="77777777" w:rsidR="008B0609" w:rsidRDefault="008B0609" w:rsidP="008B0609">
      <w:pPr>
        <w:pStyle w:val="Text"/>
      </w:pPr>
      <w:r>
        <w:t xml:space="preserve">In den </w:t>
      </w:r>
      <w:r>
        <w:rPr>
          <w:b/>
        </w:rPr>
        <w:t>Spalten 4 bis 11</w:t>
      </w:r>
      <w:r>
        <w:t xml:space="preserve"> werden die geplanten Termine für Fertigstellung der VU (Vergabeunterlagen) bis zum geplanten Termin für die Auftragserteilung eingetragen. Sie müssen mit dem Terminplan übereinstimmen. </w:t>
      </w:r>
    </w:p>
    <w:p w14:paraId="67410E68" w14:textId="77777777" w:rsidR="008B0609" w:rsidRDefault="008B0609" w:rsidP="008B0609">
      <w:pPr>
        <w:pStyle w:val="Text"/>
      </w:pPr>
      <w:r>
        <w:t xml:space="preserve">In die </w:t>
      </w:r>
      <w:r>
        <w:rPr>
          <w:b/>
        </w:rPr>
        <w:t>Spalte 12</w:t>
      </w:r>
      <w:r>
        <w:t xml:space="preserve"> wird der vorgeschlagenen Bewerber 1 und in </w:t>
      </w:r>
      <w:r>
        <w:rPr>
          <w:b/>
        </w:rPr>
        <w:t xml:space="preserve">Spalte 13 </w:t>
      </w:r>
      <w:r>
        <w:t xml:space="preserve"> von wem dieser Bewerber vorgeschlagen wurde für die einzelnen Vergabeeinheiten eingetragen, soweit diese bereits feststehen. </w:t>
      </w:r>
    </w:p>
    <w:p w14:paraId="45D29CFF" w14:textId="77777777" w:rsidR="008B0609" w:rsidRDefault="008B0609" w:rsidP="008B0609">
      <w:pPr>
        <w:pStyle w:val="Text"/>
      </w:pPr>
      <w:r>
        <w:t xml:space="preserve">In die </w:t>
      </w:r>
      <w:r>
        <w:rPr>
          <w:b/>
        </w:rPr>
        <w:t>Spalte 14</w:t>
      </w:r>
      <w:r>
        <w:t xml:space="preserve"> wird der Angebotspreis bei Eröffnung der Angebote eingetragen. </w:t>
      </w:r>
    </w:p>
    <w:p w14:paraId="3BDDCE16" w14:textId="77777777" w:rsidR="008B0609" w:rsidRDefault="008B0609" w:rsidP="008B0609">
      <w:pPr>
        <w:pStyle w:val="Text"/>
      </w:pPr>
      <w:r>
        <w:t xml:space="preserve">In </w:t>
      </w:r>
      <w:r>
        <w:rPr>
          <w:b/>
        </w:rPr>
        <w:t>Spalte 15</w:t>
      </w:r>
      <w:r>
        <w:t xml:space="preserve"> wird der Angebotspreis nach der Auswertung der Angebote eingetragen. </w:t>
      </w:r>
    </w:p>
    <w:p w14:paraId="4737E79A" w14:textId="77777777" w:rsidR="008B0609" w:rsidRDefault="008B0609" w:rsidP="008B0609">
      <w:pPr>
        <w:pStyle w:val="Text"/>
      </w:pPr>
      <w:r>
        <w:t xml:space="preserve">Die folgenden </w:t>
      </w:r>
      <w:r>
        <w:rPr>
          <w:b/>
        </w:rPr>
        <w:t>Spalten 16 bis 47</w:t>
      </w:r>
      <w:r>
        <w:t xml:space="preserve"> sind Wiederholungen der Spalten 12 bis 15. Sie gestatten bis zu neun Bewerber übersichtlich darzustellen. </w:t>
      </w:r>
    </w:p>
    <w:p w14:paraId="46BCCEF8" w14:textId="77777777" w:rsidR="008B0609" w:rsidRDefault="008B0609" w:rsidP="008B0609">
      <w:pPr>
        <w:pStyle w:val="Text"/>
      </w:pPr>
      <w:r>
        <w:t xml:space="preserve">In den </w:t>
      </w:r>
      <w:r>
        <w:rPr>
          <w:b/>
        </w:rPr>
        <w:t>Spalten 49 + 50</w:t>
      </w:r>
      <w:r>
        <w:t xml:space="preserve"> werden die </w:t>
      </w:r>
      <w:proofErr w:type="spellStart"/>
      <w:r>
        <w:t>mindestbietende</w:t>
      </w:r>
      <w:proofErr w:type="spellEnd"/>
      <w:r>
        <w:t xml:space="preserve"> Unternehmung mit dem geprüften Angebotspreis (automatisiert) eingetragen. </w:t>
      </w:r>
    </w:p>
    <w:p w14:paraId="545CD9A2" w14:textId="77777777" w:rsidR="008B0609" w:rsidRDefault="008B0609" w:rsidP="008B0609">
      <w:pPr>
        <w:pStyle w:val="Text"/>
      </w:pPr>
      <w:r>
        <w:t xml:space="preserve">Die </w:t>
      </w:r>
      <w:r>
        <w:rPr>
          <w:b/>
        </w:rPr>
        <w:t>Spalte 51</w:t>
      </w:r>
      <w:r>
        <w:t xml:space="preserve"> zeigt das geplante Budget der einzelnen Vergabeeinheiten, um einen Soll/Ist-Vergleich mit den verhandelten Angebotspreisen (bzw. Vergabe) in den </w:t>
      </w:r>
      <w:r>
        <w:rPr>
          <w:b/>
        </w:rPr>
        <w:t>Spalten 59 + 60</w:t>
      </w:r>
      <w:r>
        <w:t xml:space="preserve"> zu ermöglichen </w:t>
      </w:r>
    </w:p>
    <w:p w14:paraId="0915F804" w14:textId="77777777" w:rsidR="008B0609" w:rsidRDefault="008B0609" w:rsidP="008B0609">
      <w:pPr>
        <w:pStyle w:val="Text"/>
      </w:pPr>
      <w:r>
        <w:t xml:space="preserve">Die folgenden Spalten erklären sich selber. </w:t>
      </w:r>
    </w:p>
    <w:p w14:paraId="2AD874F7" w14:textId="77777777" w:rsidR="008B0609" w:rsidRDefault="008B0609" w:rsidP="008B0609">
      <w:pPr>
        <w:pStyle w:val="berschrift3"/>
      </w:pPr>
      <w:bookmarkStart w:id="4" w:name="_Toc528936183"/>
      <w:r>
        <w:br w:type="page"/>
      </w:r>
      <w:r>
        <w:lastRenderedPageBreak/>
        <w:t>Zeilen</w:t>
      </w:r>
      <w:bookmarkEnd w:id="4"/>
    </w:p>
    <w:p w14:paraId="4D0BF475" w14:textId="77777777" w:rsidR="008B0609" w:rsidRDefault="008B0609" w:rsidP="008B0609">
      <w:pPr>
        <w:pStyle w:val="Text"/>
      </w:pPr>
      <w:r>
        <w:t xml:space="preserve">Die Zeilen unterhalb des Tabellenkopfes werden bestimmt durch die Leistungsbereiche mit den ihnen zugeordneten Code-Nummern. </w:t>
      </w:r>
    </w:p>
    <w:p w14:paraId="5EAE0657" w14:textId="77777777" w:rsidR="008B0609" w:rsidRDefault="008B0609" w:rsidP="008B0609">
      <w:pPr>
        <w:pStyle w:val="Text"/>
      </w:pPr>
      <w:r>
        <w:t xml:space="preserve">Über den von EXCEL automatisch vergebenen Spaltenbezeichnungen (A - n) erscheinen am linken Blattrand über den Zeilennummern zusätzliche drei Knöpfe, mit denen man, wenn sie angeklickt werden, Spalten verbergen kann (und auch wieder zeigen), damit die Tabelle übersichtlicher wird. </w:t>
      </w:r>
    </w:p>
    <w:p w14:paraId="55362FA4" w14:textId="77777777" w:rsidR="008B0609" w:rsidRDefault="008B0609" w:rsidP="008B0609">
      <w:pPr>
        <w:pStyle w:val="Text"/>
      </w:pPr>
      <w:r>
        <w:t xml:space="preserve">Alle geplanten Vergabeeinheiten werden übersichtlich dargestellt, wenn in dem </w:t>
      </w:r>
      <w:proofErr w:type="spellStart"/>
      <w:r>
        <w:t>pop-up</w:t>
      </w:r>
      <w:proofErr w:type="spellEnd"/>
      <w:r>
        <w:t xml:space="preserve">-Menü des Filterknopfes in Spalte 3 „Nichtleere“ ausgewählt wird. </w:t>
      </w:r>
    </w:p>
    <w:p w14:paraId="1ACE7FF8" w14:textId="77777777" w:rsidR="008B0609" w:rsidRDefault="008B0609" w:rsidP="008B0609">
      <w:pPr>
        <w:pStyle w:val="Text"/>
      </w:pPr>
      <w:r>
        <w:t xml:space="preserve">Die Filterknöpfe in der Zeile 12 können im </w:t>
      </w:r>
      <w:r w:rsidR="00C54CD4">
        <w:t>Ü</w:t>
      </w:r>
      <w:r>
        <w:t xml:space="preserve">brigen für vielfältige Auswahlen genutzt werden. </w:t>
      </w:r>
    </w:p>
    <w:p w14:paraId="7F101B51" w14:textId="77777777" w:rsidR="008B0609" w:rsidRDefault="008B0609" w:rsidP="008B0609">
      <w:pPr>
        <w:pStyle w:val="berschrift2"/>
      </w:pPr>
      <w:bookmarkStart w:id="5" w:name="_Toc528936184"/>
      <w:r>
        <w:t>Aufgaben</w:t>
      </w:r>
      <w:bookmarkEnd w:id="5"/>
    </w:p>
    <w:p w14:paraId="27F4E48B" w14:textId="77777777" w:rsidR="008B0609" w:rsidRDefault="008B0609" w:rsidP="008B0609">
      <w:pPr>
        <w:pStyle w:val="Texteinzug"/>
      </w:pPr>
      <w:r>
        <w:t xml:space="preserve">Gruppierung der Leistungsbereiche zu sinnvollen Vergabeeinheiten </w:t>
      </w:r>
    </w:p>
    <w:p w14:paraId="78F0748C" w14:textId="77777777" w:rsidR="008B0609" w:rsidRDefault="008B0609" w:rsidP="008B0609">
      <w:pPr>
        <w:pStyle w:val="Texteinzug"/>
      </w:pPr>
      <w:r>
        <w:t>Geplante Termine in Übereinstimmung mit den Terminplänen eintragen</w:t>
      </w:r>
    </w:p>
    <w:p w14:paraId="3BB406B6" w14:textId="77777777" w:rsidR="008B0609" w:rsidRDefault="008B0609" w:rsidP="008B0609">
      <w:pPr>
        <w:pStyle w:val="Texteinzug"/>
      </w:pPr>
      <w:r>
        <w:t>Vorschläge von bis zu acht geeigneten Bewerbern für die einzelnen Vergabeeinheiten</w:t>
      </w:r>
    </w:p>
    <w:p w14:paraId="047244AB" w14:textId="77777777" w:rsidR="008B0609" w:rsidRDefault="008B0609" w:rsidP="008B0609">
      <w:pPr>
        <w:pStyle w:val="Texteinzug"/>
      </w:pPr>
      <w:r>
        <w:t xml:space="preserve">Präqualifikation/Auditierung der Bewerber </w:t>
      </w:r>
    </w:p>
    <w:p w14:paraId="2EC111B7" w14:textId="77777777" w:rsidR="008B0609" w:rsidRDefault="008B0609" w:rsidP="008B0609">
      <w:pPr>
        <w:pStyle w:val="Texteinzug"/>
      </w:pPr>
      <w:r>
        <w:t xml:space="preserve">Auftraggeber bestimmt endgültige Auswahl </w:t>
      </w:r>
    </w:p>
    <w:p w14:paraId="3FD158CC" w14:textId="77777777" w:rsidR="008B0609" w:rsidRDefault="008B0609" w:rsidP="008B0609">
      <w:pPr>
        <w:pStyle w:val="Texteinzug"/>
      </w:pPr>
      <w:r>
        <w:t>Überwachung der Termine (Versand und Eröffnung) sicherstellen</w:t>
      </w:r>
    </w:p>
    <w:p w14:paraId="5D48503E" w14:textId="77777777" w:rsidR="008B0609" w:rsidRDefault="008B0609" w:rsidP="008B0609">
      <w:pPr>
        <w:pStyle w:val="Texteinzug"/>
      </w:pPr>
      <w:r>
        <w:t xml:space="preserve">Nach Öffnung der Angebote für eine Vergabeeinheit Angebotsgesamtpreise eintragen </w:t>
      </w:r>
    </w:p>
    <w:p w14:paraId="3A3B34F6" w14:textId="77777777" w:rsidR="008B0609" w:rsidRDefault="008B0609" w:rsidP="008B0609">
      <w:pPr>
        <w:pStyle w:val="Texteinzug"/>
      </w:pPr>
      <w:r>
        <w:t xml:space="preserve">Rechnerische, technische und wirtschaftliche Prüfung der Angebote und eintragen in die Tabelle </w:t>
      </w:r>
    </w:p>
    <w:p w14:paraId="0C6BA46D" w14:textId="77777777" w:rsidR="008B0609" w:rsidRDefault="008B0609" w:rsidP="008B0609">
      <w:pPr>
        <w:pStyle w:val="Texteinzug"/>
      </w:pPr>
      <w:r>
        <w:t>Auswahlvorschlag für Bietergespräche</w:t>
      </w:r>
    </w:p>
    <w:p w14:paraId="188FA205" w14:textId="77777777" w:rsidR="008B0609" w:rsidRDefault="008B0609" w:rsidP="008B0609">
      <w:pPr>
        <w:pStyle w:val="Texteinzug"/>
      </w:pPr>
      <w:r>
        <w:t xml:space="preserve">Einladungen zu Bietergesprächen </w:t>
      </w:r>
    </w:p>
    <w:p w14:paraId="59476B0A" w14:textId="77777777" w:rsidR="008B0609" w:rsidRDefault="008B0609" w:rsidP="008B0609">
      <w:pPr>
        <w:pStyle w:val="Texteinzug"/>
      </w:pPr>
      <w:r>
        <w:t>Soll/Ist-Vergleiche mit den ursprünglichen Zielen (Budget) mit evtl. notwendigen Korrekturen</w:t>
      </w:r>
    </w:p>
    <w:p w14:paraId="23E23494" w14:textId="77777777" w:rsidR="008B0609" w:rsidRDefault="008B0609" w:rsidP="008B0609">
      <w:pPr>
        <w:pStyle w:val="Texteinzug"/>
      </w:pPr>
      <w:r>
        <w:t>Vergabe entsprechend den Richtlinien</w:t>
      </w:r>
    </w:p>
    <w:p w14:paraId="3807D25B" w14:textId="77777777" w:rsidR="008B0609" w:rsidRDefault="008B0609" w:rsidP="008B0609">
      <w:pPr>
        <w:pStyle w:val="Texteinzug"/>
      </w:pPr>
      <w:r>
        <w:t xml:space="preserve">Nach </w:t>
      </w:r>
      <w:proofErr w:type="spellStart"/>
      <w:r>
        <w:t>Abschluß</w:t>
      </w:r>
      <w:proofErr w:type="spellEnd"/>
      <w:r>
        <w:t xml:space="preserve"> des Vorhabens Dokumentation der Abrechnungssummen der einzelnen Vergabepakete </w:t>
      </w:r>
      <w:bookmarkEnd w:id="1"/>
    </w:p>
    <w:p w14:paraId="1F1DB691" w14:textId="77777777" w:rsidR="006512BB" w:rsidRDefault="006512BB" w:rsidP="0088155E"/>
    <w:sectPr w:rsidR="006512BB" w:rsidSect="004B617F">
      <w:headerReference w:type="even" r:id="rId7"/>
      <w:headerReference w:type="default" r:id="rId8"/>
      <w:footerReference w:type="even" r:id="rId9"/>
      <w:footerReference w:type="default" r:id="rId10"/>
      <w:headerReference w:type="first" r:id="rId11"/>
      <w:footerReference w:type="first" r:id="rId12"/>
      <w:pgSz w:w="11907" w:h="16840" w:code="9"/>
      <w:pgMar w:top="2268" w:right="567" w:bottom="1134"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F0AB" w14:textId="77777777" w:rsidR="00DF243C" w:rsidRDefault="00DF243C">
      <w:r>
        <w:separator/>
      </w:r>
    </w:p>
    <w:p w14:paraId="6208A22A" w14:textId="77777777" w:rsidR="00DF243C" w:rsidRDefault="00DF243C"/>
  </w:endnote>
  <w:endnote w:type="continuationSeparator" w:id="0">
    <w:p w14:paraId="040B9866" w14:textId="77777777" w:rsidR="00DF243C" w:rsidRDefault="00DF243C">
      <w:r>
        <w:continuationSeparator/>
      </w:r>
    </w:p>
    <w:p w14:paraId="4BE22851" w14:textId="77777777" w:rsidR="00DF243C" w:rsidRDefault="00DF2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37E6" w14:textId="77777777" w:rsidR="005415A3" w:rsidRDefault="005415A3">
    <w:pPr>
      <w:pStyle w:val="Fuzeile"/>
      <w:framePr w:wrap="around" w:vAnchor="text" w:hAnchor="margin" w:y="1"/>
    </w:pPr>
    <w:r>
      <w:fldChar w:fldCharType="begin"/>
    </w:r>
    <w:r>
      <w:instrText xml:space="preserve">PAGE  </w:instrText>
    </w:r>
    <w:r>
      <w:fldChar w:fldCharType="separate"/>
    </w:r>
    <w:r w:rsidR="00104F5A">
      <w:rPr>
        <w:noProof/>
      </w:rPr>
      <w:t>1</w:t>
    </w:r>
    <w:r>
      <w:fldChar w:fldCharType="end"/>
    </w:r>
  </w:p>
  <w:p w14:paraId="00F32F8D" w14:textId="77777777" w:rsidR="005415A3" w:rsidRDefault="005415A3">
    <w:pPr>
      <w:pStyle w:val="Fuzeile"/>
      <w:ind w:firstLine="360"/>
    </w:pPr>
  </w:p>
  <w:p w14:paraId="0C73E228" w14:textId="77777777" w:rsidR="005415A3" w:rsidRDefault="005415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0F03" w14:textId="0F09EE7C" w:rsidR="005415A3" w:rsidRPr="00C441D6" w:rsidRDefault="005415A3" w:rsidP="008B0609">
    <w:pPr>
      <w:pStyle w:val="Fuzeile"/>
      <w:tabs>
        <w:tab w:val="clear" w:pos="9071"/>
        <w:tab w:val="right" w:pos="10065"/>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sidR="00D03F41">
      <w:rPr>
        <w:noProof/>
        <w:szCs w:val="16"/>
      </w:rPr>
      <w:t>Dokument3</w:t>
    </w:r>
    <w:r>
      <w:rPr>
        <w:szCs w:val="16"/>
      </w:rPr>
      <w:fldChar w:fldCharType="end"/>
    </w:r>
    <w:r w:rsidRPr="00445473">
      <w:rPr>
        <w:szCs w:val="16"/>
      </w:rPr>
      <w:tab/>
    </w:r>
    <w:r w:rsidR="006466AE">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646A0A">
      <w:rPr>
        <w:noProof/>
        <w:szCs w:val="16"/>
      </w:rPr>
      <w:t>2</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646A0A">
      <w:rPr>
        <w:noProof/>
        <w:szCs w:val="16"/>
      </w:rPr>
      <w:t>2</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4FFE" w14:textId="5C38A898" w:rsidR="005415A3" w:rsidRPr="00C44D89" w:rsidRDefault="005415A3"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sidR="00D03F41">
      <w:rPr>
        <w:noProof/>
        <w:szCs w:val="16"/>
      </w:rPr>
      <w:t>Dokument3</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6466AE">
      <w:rPr>
        <w:noProof/>
        <w:szCs w:val="16"/>
      </w:rPr>
      <w:t>2021-09-15</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sidR="00104F5A">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sidR="00D03F41">
      <w:rPr>
        <w:noProof/>
        <w:szCs w:val="16"/>
      </w:rPr>
      <w:t>1</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4E43" w14:textId="77777777" w:rsidR="00DF243C" w:rsidRDefault="00DF243C">
      <w:r>
        <w:separator/>
      </w:r>
    </w:p>
    <w:p w14:paraId="75CD3FB8" w14:textId="77777777" w:rsidR="00DF243C" w:rsidRDefault="00DF243C"/>
  </w:footnote>
  <w:footnote w:type="continuationSeparator" w:id="0">
    <w:p w14:paraId="0697CCE7" w14:textId="77777777" w:rsidR="00DF243C" w:rsidRDefault="00DF243C">
      <w:r>
        <w:continuationSeparator/>
      </w:r>
    </w:p>
    <w:p w14:paraId="089C7D82" w14:textId="77777777" w:rsidR="00DF243C" w:rsidRDefault="00DF2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AF49" w14:textId="77777777" w:rsidR="006466AE" w:rsidRDefault="006466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21" w:type="dxa"/>
      <w:tblInd w:w="-142" w:type="dxa"/>
      <w:tblBorders>
        <w:insideH w:val="single" w:sz="4" w:space="0" w:color="auto"/>
      </w:tblBorders>
      <w:tblLayout w:type="fixed"/>
      <w:tblLook w:val="01E0" w:firstRow="1" w:lastRow="1" w:firstColumn="1" w:lastColumn="1" w:noHBand="0" w:noVBand="0"/>
    </w:tblPr>
    <w:tblGrid>
      <w:gridCol w:w="3969"/>
      <w:gridCol w:w="4962"/>
      <w:gridCol w:w="1190"/>
    </w:tblGrid>
    <w:tr w:rsidR="005415A3" w:rsidRPr="00FD1E2B" w14:paraId="0026D1F7" w14:textId="77777777" w:rsidTr="006466AE">
      <w:tc>
        <w:tcPr>
          <w:tcW w:w="3969" w:type="dxa"/>
          <w:shd w:val="clear" w:color="auto" w:fill="auto"/>
        </w:tcPr>
        <w:p w14:paraId="74E01D89" w14:textId="77777777" w:rsidR="004B617F" w:rsidRPr="00FD1E2B" w:rsidRDefault="00646A0A" w:rsidP="004B617F">
          <w:pPr>
            <w:pStyle w:val="Kopfzeile"/>
            <w:tabs>
              <w:tab w:val="clear" w:pos="4536"/>
              <w:tab w:val="clear" w:pos="9072"/>
            </w:tabs>
            <w:ind w:left="34"/>
            <w:rPr>
              <w:b/>
              <w:sz w:val="28"/>
              <w:szCs w:val="28"/>
            </w:rPr>
          </w:pPr>
          <w:r>
            <w:rPr>
              <w:b/>
              <w:sz w:val="32"/>
              <w:szCs w:val="32"/>
            </w:rPr>
            <w:t xml:space="preserve">Vergabehandbuch </w:t>
          </w:r>
        </w:p>
      </w:tc>
      <w:tc>
        <w:tcPr>
          <w:tcW w:w="4962" w:type="dxa"/>
          <w:shd w:val="clear" w:color="auto" w:fill="auto"/>
        </w:tcPr>
        <w:p w14:paraId="0E881211" w14:textId="088DA987" w:rsidR="005415A3" w:rsidRPr="00FD1E2B" w:rsidRDefault="005415A3" w:rsidP="0050586F">
          <w:pPr>
            <w:pStyle w:val="Fuzeile"/>
            <w:jc w:val="right"/>
            <w:rPr>
              <w:szCs w:val="16"/>
            </w:rPr>
          </w:pPr>
        </w:p>
      </w:tc>
      <w:tc>
        <w:tcPr>
          <w:tcW w:w="1190" w:type="dxa"/>
          <w:shd w:val="clear" w:color="auto" w:fill="auto"/>
        </w:tcPr>
        <w:p w14:paraId="1529D040" w14:textId="682C5A36" w:rsidR="005415A3" w:rsidRPr="00FD1E2B" w:rsidRDefault="005415A3" w:rsidP="00D03F41">
          <w:pPr>
            <w:pStyle w:val="Kopfzeile"/>
            <w:widowControl w:val="0"/>
            <w:tabs>
              <w:tab w:val="clear" w:pos="4536"/>
              <w:tab w:val="clear" w:pos="9072"/>
            </w:tabs>
            <w:ind w:right="-52"/>
            <w:jc w:val="right"/>
            <w:rPr>
              <w:szCs w:val="16"/>
            </w:rPr>
          </w:pPr>
        </w:p>
      </w:tc>
    </w:tr>
  </w:tbl>
  <w:p w14:paraId="6C51925F" w14:textId="77777777" w:rsidR="005415A3" w:rsidRPr="00C400A1" w:rsidRDefault="00646A0A" w:rsidP="00710148">
    <w:pPr>
      <w:shd w:val="clear" w:color="auto" w:fill="CCCCCC"/>
      <w:spacing w:before="120"/>
      <w:rPr>
        <w:b/>
        <w:sz w:val="28"/>
        <w:szCs w:val="28"/>
      </w:rPr>
    </w:pPr>
    <w:r>
      <w:rPr>
        <w:b/>
        <w:sz w:val="28"/>
        <w:szCs w:val="28"/>
      </w:rPr>
      <w:t>AVA/Arbeitsanweisung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5415A3" w14:paraId="7550DEB6" w14:textId="77777777">
      <w:trPr>
        <w:cantSplit/>
        <w:trHeight w:hRule="exact" w:val="1138"/>
      </w:trPr>
      <w:tc>
        <w:tcPr>
          <w:tcW w:w="11412" w:type="dxa"/>
        </w:tcPr>
        <w:p w14:paraId="39C929AF" w14:textId="1AB158C5" w:rsidR="005415A3" w:rsidRDefault="004F01EC" w:rsidP="0088155E">
          <w:pPr>
            <w:pStyle w:val="Kopfzeile"/>
            <w:spacing w:before="60"/>
          </w:pPr>
          <w:r w:rsidRPr="005905BB">
            <w:rPr>
              <w:noProof/>
            </w:rPr>
            <w:drawing>
              <wp:inline distT="0" distB="0" distL="0" distR="0" wp14:anchorId="5BA2D662" wp14:editId="1A250EB1">
                <wp:extent cx="7200900" cy="6191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619125"/>
                        </a:xfrm>
                        <a:prstGeom prst="rect">
                          <a:avLst/>
                        </a:prstGeom>
                        <a:noFill/>
                        <a:ln>
                          <a:noFill/>
                        </a:ln>
                      </pic:spPr>
                    </pic:pic>
                  </a:graphicData>
                </a:graphic>
              </wp:inline>
            </w:drawing>
          </w:r>
        </w:p>
      </w:tc>
    </w:tr>
  </w:tbl>
  <w:p w14:paraId="3A7CD88A" w14:textId="77777777" w:rsidR="005415A3" w:rsidRPr="00C44D89" w:rsidRDefault="005415A3"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6B96D28C">
      <w:start w:val="1"/>
      <w:numFmt w:val="decimal"/>
      <w:lvlText w:val="%1."/>
      <w:lvlJc w:val="left"/>
      <w:pPr>
        <w:tabs>
          <w:tab w:val="num" w:pos="2988"/>
        </w:tabs>
        <w:ind w:left="2988" w:hanging="360"/>
      </w:pPr>
    </w:lvl>
    <w:lvl w:ilvl="1" w:tplc="F60EFECC">
      <w:start w:val="1"/>
      <w:numFmt w:val="lowerLetter"/>
      <w:lvlText w:val="%2."/>
      <w:lvlJc w:val="left"/>
      <w:pPr>
        <w:tabs>
          <w:tab w:val="num" w:pos="2574"/>
        </w:tabs>
        <w:ind w:left="2574" w:hanging="360"/>
      </w:pPr>
    </w:lvl>
    <w:lvl w:ilvl="2" w:tplc="8A7892A8" w:tentative="1">
      <w:start w:val="1"/>
      <w:numFmt w:val="lowerRoman"/>
      <w:lvlText w:val="%3."/>
      <w:lvlJc w:val="right"/>
      <w:pPr>
        <w:tabs>
          <w:tab w:val="num" w:pos="3294"/>
        </w:tabs>
        <w:ind w:left="3294" w:hanging="180"/>
      </w:pPr>
    </w:lvl>
    <w:lvl w:ilvl="3" w:tplc="DF88E6B0" w:tentative="1">
      <w:start w:val="1"/>
      <w:numFmt w:val="decimal"/>
      <w:lvlText w:val="%4."/>
      <w:lvlJc w:val="left"/>
      <w:pPr>
        <w:tabs>
          <w:tab w:val="num" w:pos="4014"/>
        </w:tabs>
        <w:ind w:left="4014" w:hanging="360"/>
      </w:pPr>
    </w:lvl>
    <w:lvl w:ilvl="4" w:tplc="99002EF6" w:tentative="1">
      <w:start w:val="1"/>
      <w:numFmt w:val="lowerLetter"/>
      <w:lvlText w:val="%5."/>
      <w:lvlJc w:val="left"/>
      <w:pPr>
        <w:tabs>
          <w:tab w:val="num" w:pos="4734"/>
        </w:tabs>
        <w:ind w:left="4734" w:hanging="360"/>
      </w:pPr>
    </w:lvl>
    <w:lvl w:ilvl="5" w:tplc="EF1E0244" w:tentative="1">
      <w:start w:val="1"/>
      <w:numFmt w:val="lowerRoman"/>
      <w:lvlText w:val="%6."/>
      <w:lvlJc w:val="right"/>
      <w:pPr>
        <w:tabs>
          <w:tab w:val="num" w:pos="5454"/>
        </w:tabs>
        <w:ind w:left="5454" w:hanging="180"/>
      </w:pPr>
    </w:lvl>
    <w:lvl w:ilvl="6" w:tplc="40B82160" w:tentative="1">
      <w:start w:val="1"/>
      <w:numFmt w:val="decimal"/>
      <w:lvlText w:val="%7."/>
      <w:lvlJc w:val="left"/>
      <w:pPr>
        <w:tabs>
          <w:tab w:val="num" w:pos="6174"/>
        </w:tabs>
        <w:ind w:left="6174" w:hanging="360"/>
      </w:pPr>
    </w:lvl>
    <w:lvl w:ilvl="7" w:tplc="EC123710" w:tentative="1">
      <w:start w:val="1"/>
      <w:numFmt w:val="lowerLetter"/>
      <w:lvlText w:val="%8."/>
      <w:lvlJc w:val="left"/>
      <w:pPr>
        <w:tabs>
          <w:tab w:val="num" w:pos="6894"/>
        </w:tabs>
        <w:ind w:left="6894" w:hanging="360"/>
      </w:pPr>
    </w:lvl>
    <w:lvl w:ilvl="8" w:tplc="C9C88474" w:tentative="1">
      <w:start w:val="1"/>
      <w:numFmt w:val="lowerRoman"/>
      <w:lvlText w:val="%9."/>
      <w:lvlJc w:val="right"/>
      <w:pPr>
        <w:tabs>
          <w:tab w:val="num" w:pos="7614"/>
        </w:tabs>
        <w:ind w:left="7614" w:hanging="180"/>
      </w:pPr>
    </w:lvl>
  </w:abstractNum>
  <w:abstractNum w:abstractNumId="12" w15:restartNumberingAfterBreak="0">
    <w:nsid w:val="1DE75056"/>
    <w:multiLevelType w:val="singleLevel"/>
    <w:tmpl w:val="1CEC01E0"/>
    <w:lvl w:ilvl="0">
      <w:start w:val="1"/>
      <w:numFmt w:val="bullet"/>
      <w:pStyle w:val="Texteinzug"/>
      <w:lvlText w:val=""/>
      <w:lvlJc w:val="left"/>
      <w:pPr>
        <w:tabs>
          <w:tab w:val="num" w:pos="360"/>
        </w:tabs>
        <w:ind w:left="360" w:hanging="360"/>
      </w:pPr>
      <w:rPr>
        <w:rFonts w:ascii="Symbol" w:hAnsi="Symbol" w:hint="default"/>
      </w:rPr>
    </w:lvl>
  </w:abstractNum>
  <w:abstractNum w:abstractNumId="13"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4"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9" w15:restartNumberingAfterBreak="0">
    <w:nsid w:val="78936FE3"/>
    <w:multiLevelType w:val="hybridMultilevel"/>
    <w:tmpl w:val="6AA2430A"/>
    <w:lvl w:ilvl="0" w:tplc="97DA0C2E">
      <w:start w:val="1"/>
      <w:numFmt w:val="decimal"/>
      <w:lvlText w:val="%1."/>
      <w:lvlJc w:val="left"/>
      <w:pPr>
        <w:tabs>
          <w:tab w:val="num" w:pos="360"/>
        </w:tabs>
        <w:ind w:left="360" w:hanging="360"/>
      </w:pPr>
    </w:lvl>
    <w:lvl w:ilvl="1" w:tplc="9DF8D6E2" w:tentative="1">
      <w:start w:val="1"/>
      <w:numFmt w:val="lowerLetter"/>
      <w:lvlText w:val="%2."/>
      <w:lvlJc w:val="left"/>
      <w:pPr>
        <w:tabs>
          <w:tab w:val="num" w:pos="1080"/>
        </w:tabs>
        <w:ind w:left="1080" w:hanging="360"/>
      </w:pPr>
    </w:lvl>
    <w:lvl w:ilvl="2" w:tplc="25324D48" w:tentative="1">
      <w:start w:val="1"/>
      <w:numFmt w:val="lowerRoman"/>
      <w:lvlText w:val="%3."/>
      <w:lvlJc w:val="right"/>
      <w:pPr>
        <w:tabs>
          <w:tab w:val="num" w:pos="1800"/>
        </w:tabs>
        <w:ind w:left="1800" w:hanging="180"/>
      </w:pPr>
    </w:lvl>
    <w:lvl w:ilvl="3" w:tplc="39A6210C" w:tentative="1">
      <w:start w:val="1"/>
      <w:numFmt w:val="decimal"/>
      <w:lvlText w:val="%4."/>
      <w:lvlJc w:val="left"/>
      <w:pPr>
        <w:tabs>
          <w:tab w:val="num" w:pos="2520"/>
        </w:tabs>
        <w:ind w:left="2520" w:hanging="360"/>
      </w:pPr>
    </w:lvl>
    <w:lvl w:ilvl="4" w:tplc="0B94747A" w:tentative="1">
      <w:start w:val="1"/>
      <w:numFmt w:val="lowerLetter"/>
      <w:lvlText w:val="%5."/>
      <w:lvlJc w:val="left"/>
      <w:pPr>
        <w:tabs>
          <w:tab w:val="num" w:pos="3240"/>
        </w:tabs>
        <w:ind w:left="3240" w:hanging="360"/>
      </w:pPr>
    </w:lvl>
    <w:lvl w:ilvl="5" w:tplc="F4BA229C" w:tentative="1">
      <w:start w:val="1"/>
      <w:numFmt w:val="lowerRoman"/>
      <w:lvlText w:val="%6."/>
      <w:lvlJc w:val="right"/>
      <w:pPr>
        <w:tabs>
          <w:tab w:val="num" w:pos="3960"/>
        </w:tabs>
        <w:ind w:left="3960" w:hanging="180"/>
      </w:pPr>
    </w:lvl>
    <w:lvl w:ilvl="6" w:tplc="18667C66" w:tentative="1">
      <w:start w:val="1"/>
      <w:numFmt w:val="decimal"/>
      <w:lvlText w:val="%7."/>
      <w:lvlJc w:val="left"/>
      <w:pPr>
        <w:tabs>
          <w:tab w:val="num" w:pos="4680"/>
        </w:tabs>
        <w:ind w:left="4680" w:hanging="360"/>
      </w:pPr>
    </w:lvl>
    <w:lvl w:ilvl="7" w:tplc="DC3C7974" w:tentative="1">
      <w:start w:val="1"/>
      <w:numFmt w:val="lowerLetter"/>
      <w:lvlText w:val="%8."/>
      <w:lvlJc w:val="left"/>
      <w:pPr>
        <w:tabs>
          <w:tab w:val="num" w:pos="5400"/>
        </w:tabs>
        <w:ind w:left="5400" w:hanging="360"/>
      </w:pPr>
    </w:lvl>
    <w:lvl w:ilvl="8" w:tplc="EABE01BC" w:tentative="1">
      <w:start w:val="1"/>
      <w:numFmt w:val="lowerRoman"/>
      <w:lvlText w:val="%9."/>
      <w:lvlJc w:val="right"/>
      <w:pPr>
        <w:tabs>
          <w:tab w:val="num" w:pos="6120"/>
        </w:tabs>
        <w:ind w:left="6120" w:hanging="180"/>
      </w:pPr>
    </w:lvl>
  </w:abstractNum>
  <w:abstractNum w:abstractNumId="20"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1723283809">
    <w:abstractNumId w:val="7"/>
  </w:num>
  <w:num w:numId="2" w16cid:durableId="1483500698">
    <w:abstractNumId w:val="8"/>
  </w:num>
  <w:num w:numId="3" w16cid:durableId="580406510">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1038162171">
    <w:abstractNumId w:val="20"/>
  </w:num>
  <w:num w:numId="5" w16cid:durableId="1575049710">
    <w:abstractNumId w:val="20"/>
    <w:lvlOverride w:ilvl="0">
      <w:lvl w:ilvl="0">
        <w:start w:val="1"/>
        <w:numFmt w:val="decimal"/>
        <w:lvlText w:val="%1."/>
        <w:legacy w:legacy="1" w:legacySpace="0" w:legacyIndent="283"/>
        <w:lvlJc w:val="left"/>
        <w:pPr>
          <w:ind w:left="1984" w:hanging="283"/>
        </w:pPr>
      </w:lvl>
    </w:lvlOverride>
  </w:num>
  <w:num w:numId="6" w16cid:durableId="535584419">
    <w:abstractNumId w:val="19"/>
  </w:num>
  <w:num w:numId="7" w16cid:durableId="388264868">
    <w:abstractNumId w:val="13"/>
  </w:num>
  <w:num w:numId="8" w16cid:durableId="382679466">
    <w:abstractNumId w:val="10"/>
  </w:num>
  <w:num w:numId="9" w16cid:durableId="1741755862">
    <w:abstractNumId w:val="11"/>
  </w:num>
  <w:num w:numId="10" w16cid:durableId="920216671">
    <w:abstractNumId w:val="6"/>
  </w:num>
  <w:num w:numId="11" w16cid:durableId="1718505433">
    <w:abstractNumId w:val="5"/>
  </w:num>
  <w:num w:numId="12" w16cid:durableId="1749646422">
    <w:abstractNumId w:val="4"/>
  </w:num>
  <w:num w:numId="13" w16cid:durableId="1966958819">
    <w:abstractNumId w:val="3"/>
  </w:num>
  <w:num w:numId="14" w16cid:durableId="335496413">
    <w:abstractNumId w:val="2"/>
  </w:num>
  <w:num w:numId="15" w16cid:durableId="2077124970">
    <w:abstractNumId w:val="1"/>
  </w:num>
  <w:num w:numId="16" w16cid:durableId="1146436234">
    <w:abstractNumId w:val="0"/>
  </w:num>
  <w:num w:numId="17" w16cid:durableId="90201298">
    <w:abstractNumId w:val="17"/>
  </w:num>
  <w:num w:numId="18" w16cid:durableId="170460744">
    <w:abstractNumId w:val="14"/>
  </w:num>
  <w:num w:numId="19" w16cid:durableId="1126435948">
    <w:abstractNumId w:val="18"/>
  </w:num>
  <w:num w:numId="20" w16cid:durableId="1918900386">
    <w:abstractNumId w:val="16"/>
  </w:num>
  <w:num w:numId="21" w16cid:durableId="86705084">
    <w:abstractNumId w:val="15"/>
  </w:num>
  <w:num w:numId="22" w16cid:durableId="797261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0D22"/>
    <w:rsid w:val="00024FF8"/>
    <w:rsid w:val="000279A9"/>
    <w:rsid w:val="0003753D"/>
    <w:rsid w:val="00042501"/>
    <w:rsid w:val="0008442C"/>
    <w:rsid w:val="000960F0"/>
    <w:rsid w:val="00097845"/>
    <w:rsid w:val="00104F5A"/>
    <w:rsid w:val="001274F3"/>
    <w:rsid w:val="001B29F0"/>
    <w:rsid w:val="001F329D"/>
    <w:rsid w:val="00204715"/>
    <w:rsid w:val="002D14A8"/>
    <w:rsid w:val="002E61F4"/>
    <w:rsid w:val="002F58F0"/>
    <w:rsid w:val="00353493"/>
    <w:rsid w:val="003703CB"/>
    <w:rsid w:val="003C4B92"/>
    <w:rsid w:val="00402A76"/>
    <w:rsid w:val="00416E35"/>
    <w:rsid w:val="00424767"/>
    <w:rsid w:val="004319FF"/>
    <w:rsid w:val="004525D6"/>
    <w:rsid w:val="00473633"/>
    <w:rsid w:val="00487480"/>
    <w:rsid w:val="00491012"/>
    <w:rsid w:val="004B617F"/>
    <w:rsid w:val="004E7FAC"/>
    <w:rsid w:val="004F01EC"/>
    <w:rsid w:val="0050586F"/>
    <w:rsid w:val="00506996"/>
    <w:rsid w:val="005415A3"/>
    <w:rsid w:val="00564799"/>
    <w:rsid w:val="006125E1"/>
    <w:rsid w:val="006201C5"/>
    <w:rsid w:val="00644779"/>
    <w:rsid w:val="006466AE"/>
    <w:rsid w:val="00646A0A"/>
    <w:rsid w:val="006512BB"/>
    <w:rsid w:val="00710148"/>
    <w:rsid w:val="007B71DF"/>
    <w:rsid w:val="007D0053"/>
    <w:rsid w:val="007E2F29"/>
    <w:rsid w:val="007F77EC"/>
    <w:rsid w:val="007F7CD1"/>
    <w:rsid w:val="00844D12"/>
    <w:rsid w:val="00864981"/>
    <w:rsid w:val="00880B40"/>
    <w:rsid w:val="0088155E"/>
    <w:rsid w:val="008B0209"/>
    <w:rsid w:val="008B0609"/>
    <w:rsid w:val="008B0D48"/>
    <w:rsid w:val="008D572A"/>
    <w:rsid w:val="008F00CC"/>
    <w:rsid w:val="009103EE"/>
    <w:rsid w:val="00955E96"/>
    <w:rsid w:val="009705D1"/>
    <w:rsid w:val="00991929"/>
    <w:rsid w:val="00991B66"/>
    <w:rsid w:val="009F38C3"/>
    <w:rsid w:val="00A300A4"/>
    <w:rsid w:val="00A84090"/>
    <w:rsid w:val="00AB79F2"/>
    <w:rsid w:val="00B302C7"/>
    <w:rsid w:val="00B7274D"/>
    <w:rsid w:val="00BF33EC"/>
    <w:rsid w:val="00C0151E"/>
    <w:rsid w:val="00C400A1"/>
    <w:rsid w:val="00C440C5"/>
    <w:rsid w:val="00C54CD4"/>
    <w:rsid w:val="00C85C74"/>
    <w:rsid w:val="00CD50D2"/>
    <w:rsid w:val="00CD5A89"/>
    <w:rsid w:val="00D03F41"/>
    <w:rsid w:val="00DD5922"/>
    <w:rsid w:val="00DE0819"/>
    <w:rsid w:val="00DF243C"/>
    <w:rsid w:val="00E85FCC"/>
    <w:rsid w:val="00EB5469"/>
    <w:rsid w:val="00ED7B4C"/>
    <w:rsid w:val="00F30B31"/>
    <w:rsid w:val="00FC3A76"/>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5464A"/>
  <w15:chartTrackingRefBased/>
  <w15:docId w15:val="{0C74B1B3-C384-4B5A-A361-C72EA79A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80053A"/>
    <w:pPr>
      <w:keepNext/>
      <w:keepLines/>
      <w:spacing w:before="120" w:after="60"/>
      <w:outlineLvl w:val="0"/>
    </w:pPr>
    <w:rPr>
      <w:b/>
      <w:kern w:val="28"/>
      <w:sz w:val="24"/>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80053A"/>
    <w:pPr>
      <w:keepNext/>
      <w:keepLines/>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523291"/>
    <w:rPr>
      <w:rFonts w:ascii="Arial" w:hAnsi="Arial" w:cs="Arial"/>
      <w:b/>
      <w:bCs/>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 w:type="character" w:styleId="Hervorhebung">
    <w:name w:val="Emphasis"/>
    <w:qFormat/>
    <w:rsid w:val="007F77EC"/>
    <w:rPr>
      <w:i/>
      <w:iCs/>
    </w:rPr>
  </w:style>
  <w:style w:type="paragraph" w:customStyle="1" w:styleId="Texteinzug">
    <w:name w:val="Texteinzug"/>
    <w:basedOn w:val="Text"/>
    <w:rsid w:val="008B0609"/>
    <w:pPr>
      <w:keepLines w:val="0"/>
      <w:numPr>
        <w:numId w:val="22"/>
      </w:numPr>
      <w:tabs>
        <w:tab w:val="clear" w:pos="360"/>
      </w:tabs>
      <w:ind w:left="2058"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Vorblatt</vt:lpstr>
    </vt:vector>
  </TitlesOfParts>
  <Company>volkmann-pm</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Vorblatt</dc:title>
  <dc:subject/>
  <dc:creator>WV</dc:creator>
  <cp:keywords/>
  <cp:lastModifiedBy>Walter Volkmann</cp:lastModifiedBy>
  <cp:revision>3</cp:revision>
  <cp:lastPrinted>2013-01-06T15:11:00Z</cp:lastPrinted>
  <dcterms:created xsi:type="dcterms:W3CDTF">2021-09-15T13:49:00Z</dcterms:created>
  <dcterms:modified xsi:type="dcterms:W3CDTF">2025-12-25T21:22:00Z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