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A2FB" w14:textId="77777777" w:rsidR="004A2C2E" w:rsidRDefault="004A2C2E" w:rsidP="004A2C2E">
      <w:pPr>
        <w:pStyle w:val="berschrift2"/>
      </w:pPr>
      <w:r>
        <w:t>Inhaltsverzeichnis</w:t>
      </w:r>
    </w:p>
    <w:p w14:paraId="14855BBE" w14:textId="77777777" w:rsidR="004A2C2E" w:rsidRDefault="004A2C2E" w:rsidP="004A2C2E">
      <w:pPr>
        <w:pStyle w:val="Text"/>
        <w:rPr>
          <w:b/>
          <w:bCs/>
        </w:rPr>
      </w:pPr>
      <w:r>
        <w:rPr>
          <w:b/>
          <w:bCs/>
        </w:rPr>
        <w:t>Richtlinien für die Behandlung von Nachforderungen bei Bauprojekten</w:t>
      </w:r>
    </w:p>
    <w:p w14:paraId="5B1D325B" w14:textId="77777777" w:rsidR="004A2C2E" w:rsidRDefault="004A2C2E" w:rsidP="004A2C2E">
      <w:pPr>
        <w:pStyle w:val="Text"/>
        <w:numPr>
          <w:ilvl w:val="0"/>
          <w:numId w:val="26"/>
        </w:numPr>
        <w:tabs>
          <w:tab w:val="clear" w:pos="360"/>
          <w:tab w:val="left" w:pos="1560"/>
        </w:tabs>
        <w:ind w:left="1560"/>
      </w:pPr>
      <w:r>
        <w:t xml:space="preserve">Geltungsbereich </w:t>
      </w:r>
    </w:p>
    <w:p w14:paraId="0A21BEF4" w14:textId="77777777" w:rsidR="004A2C2E" w:rsidRDefault="004A2C2E" w:rsidP="004A2C2E">
      <w:pPr>
        <w:pStyle w:val="Text"/>
        <w:numPr>
          <w:ilvl w:val="0"/>
          <w:numId w:val="26"/>
        </w:numPr>
        <w:tabs>
          <w:tab w:val="clear" w:pos="360"/>
          <w:tab w:val="left" w:pos="1560"/>
        </w:tabs>
        <w:ind w:left="1560"/>
      </w:pPr>
      <w:r>
        <w:t>Allgemeine Regeln</w:t>
      </w:r>
    </w:p>
    <w:p w14:paraId="4BA74DB6" w14:textId="77777777" w:rsidR="004A2C2E" w:rsidRDefault="004A2C2E" w:rsidP="004A2C2E">
      <w:pPr>
        <w:pStyle w:val="Text"/>
        <w:numPr>
          <w:ilvl w:val="0"/>
          <w:numId w:val="26"/>
        </w:numPr>
        <w:tabs>
          <w:tab w:val="clear" w:pos="360"/>
          <w:tab w:val="left" w:pos="1560"/>
        </w:tabs>
        <w:ind w:left="1560"/>
      </w:pPr>
      <w:r>
        <w:t>Verfahren für die Behandlung von Nachforderungen bei Bauaufträgen</w:t>
      </w:r>
    </w:p>
    <w:p w14:paraId="6C5D2C5C" w14:textId="77777777" w:rsidR="004A2C2E" w:rsidRDefault="004A2C2E" w:rsidP="004A2C2E">
      <w:pPr>
        <w:pStyle w:val="Text"/>
        <w:numPr>
          <w:ilvl w:val="0"/>
          <w:numId w:val="26"/>
        </w:numPr>
        <w:tabs>
          <w:tab w:val="clear" w:pos="360"/>
          <w:tab w:val="left" w:pos="1560"/>
        </w:tabs>
        <w:ind w:left="1560"/>
      </w:pPr>
      <w:r>
        <w:t>Nachtragsprophylaxe</w:t>
      </w:r>
    </w:p>
    <w:p w14:paraId="4D7BBF2E" w14:textId="77777777" w:rsidR="004A2C2E" w:rsidRDefault="004A2C2E" w:rsidP="004A2C2E">
      <w:pPr>
        <w:pStyle w:val="Text"/>
        <w:numPr>
          <w:ilvl w:val="1"/>
          <w:numId w:val="26"/>
        </w:numPr>
        <w:tabs>
          <w:tab w:val="clear" w:pos="792"/>
          <w:tab w:val="left" w:pos="2268"/>
        </w:tabs>
        <w:ind w:left="2127"/>
      </w:pPr>
      <w:r>
        <w:t>Vor dem Versand der Verdingungsunterlagen</w:t>
      </w:r>
    </w:p>
    <w:p w14:paraId="1F6227FF" w14:textId="77777777" w:rsidR="004A2C2E" w:rsidRDefault="004A2C2E" w:rsidP="004A2C2E">
      <w:pPr>
        <w:pStyle w:val="Text"/>
        <w:numPr>
          <w:ilvl w:val="1"/>
          <w:numId w:val="26"/>
        </w:numPr>
        <w:tabs>
          <w:tab w:val="clear" w:pos="792"/>
          <w:tab w:val="left" w:pos="2268"/>
        </w:tabs>
        <w:ind w:left="2127"/>
      </w:pPr>
      <w:r>
        <w:t>Nach der Vergabe</w:t>
      </w:r>
    </w:p>
    <w:p w14:paraId="13A524C7" w14:textId="77777777" w:rsidR="004A2C2E" w:rsidRDefault="004A2C2E" w:rsidP="004A2C2E">
      <w:pPr>
        <w:pStyle w:val="Text"/>
        <w:numPr>
          <w:ilvl w:val="0"/>
          <w:numId w:val="26"/>
        </w:numPr>
        <w:tabs>
          <w:tab w:val="clear" w:pos="360"/>
          <w:tab w:val="left" w:pos="1560"/>
        </w:tabs>
        <w:ind w:left="1560"/>
      </w:pPr>
      <w:r>
        <w:t>Nachforderungsprüfung und Nachforderungsentscheidung</w:t>
      </w:r>
    </w:p>
    <w:p w14:paraId="4180902E" w14:textId="77777777" w:rsidR="004A2C2E" w:rsidRDefault="004A2C2E" w:rsidP="004A2C2E">
      <w:pPr>
        <w:pStyle w:val="Text"/>
        <w:numPr>
          <w:ilvl w:val="1"/>
          <w:numId w:val="26"/>
        </w:numPr>
        <w:tabs>
          <w:tab w:val="clear" w:pos="792"/>
          <w:tab w:val="num" w:pos="2268"/>
        </w:tabs>
        <w:ind w:left="2127"/>
      </w:pPr>
      <w:r>
        <w:t>Allgemeines</w:t>
      </w:r>
    </w:p>
    <w:p w14:paraId="7C27FCCA" w14:textId="77777777" w:rsidR="004A2C2E" w:rsidRDefault="004A2C2E" w:rsidP="004A2C2E">
      <w:pPr>
        <w:pStyle w:val="Text"/>
        <w:numPr>
          <w:ilvl w:val="1"/>
          <w:numId w:val="26"/>
        </w:numPr>
        <w:tabs>
          <w:tab w:val="clear" w:pos="792"/>
          <w:tab w:val="num" w:pos="2268"/>
        </w:tabs>
        <w:ind w:left="2127"/>
      </w:pPr>
      <w:r>
        <w:t>Verfahrensablauf</w:t>
      </w:r>
    </w:p>
    <w:p w14:paraId="2519C78C" w14:textId="77777777" w:rsidR="004A2C2E" w:rsidRDefault="004A2C2E" w:rsidP="004A2C2E">
      <w:pPr>
        <w:pStyle w:val="Text"/>
        <w:numPr>
          <w:ilvl w:val="1"/>
          <w:numId w:val="26"/>
        </w:numPr>
        <w:tabs>
          <w:tab w:val="clear" w:pos="792"/>
          <w:tab w:val="num" w:pos="2268"/>
        </w:tabs>
        <w:ind w:left="2127"/>
      </w:pPr>
      <w:r>
        <w:t>Vollmachten für Abteilung Projekt-/Objektentwicklung</w:t>
      </w:r>
    </w:p>
    <w:p w14:paraId="69090A91" w14:textId="77777777" w:rsidR="004A2C2E" w:rsidRDefault="004A2C2E" w:rsidP="004A2C2E">
      <w:pPr>
        <w:pStyle w:val="Text"/>
      </w:pPr>
      <w:r>
        <w:rPr>
          <w:b/>
          <w:bCs/>
        </w:rPr>
        <w:t>Anlage 0</w:t>
      </w:r>
      <w:r>
        <w:rPr>
          <w:rStyle w:val="Funotenzeichen"/>
          <w:b/>
          <w:bCs/>
        </w:rPr>
        <w:footnoteReference w:id="1"/>
      </w:r>
      <w:r>
        <w:rPr>
          <w:b/>
          <w:bCs/>
        </w:rPr>
        <w:br/>
      </w:r>
      <w:r>
        <w:t>Nachforderungsmanagement / Flu</w:t>
      </w:r>
      <w:r w:rsidR="00393CE2">
        <w:t>ss</w:t>
      </w:r>
      <w:r>
        <w:t>plan</w:t>
      </w:r>
    </w:p>
    <w:p w14:paraId="1AE74C2C" w14:textId="77777777" w:rsidR="004A2C2E" w:rsidRDefault="004A2C2E" w:rsidP="004A2C2E">
      <w:pPr>
        <w:pStyle w:val="Text"/>
      </w:pPr>
      <w:r>
        <w:rPr>
          <w:b/>
          <w:bCs/>
        </w:rPr>
        <w:t>Anlage 01</w:t>
      </w:r>
      <w:r>
        <w:rPr>
          <w:rStyle w:val="Funotenzeichen"/>
          <w:b/>
          <w:bCs/>
        </w:rPr>
        <w:footnoteReference w:id="2"/>
      </w:r>
      <w:r>
        <w:rPr>
          <w:b/>
          <w:bCs/>
        </w:rPr>
        <w:br/>
      </w:r>
      <w:r>
        <w:t>Checkliste Nachtragsprophylaxe (vor dem Versand der Vergabeunterlagen)</w:t>
      </w:r>
    </w:p>
    <w:p w14:paraId="3661F240" w14:textId="77777777" w:rsidR="004A2C2E" w:rsidRDefault="004A2C2E" w:rsidP="004A2C2E">
      <w:pPr>
        <w:pStyle w:val="Text"/>
      </w:pPr>
      <w:r>
        <w:rPr>
          <w:b/>
          <w:bCs/>
        </w:rPr>
        <w:t>Anlage 02</w:t>
      </w:r>
      <w:r>
        <w:rPr>
          <w:b/>
          <w:bCs/>
        </w:rPr>
        <w:br/>
      </w:r>
      <w:r>
        <w:t>Checkliste Nachtragsprophylaxe (nach der Vergabe)</w:t>
      </w:r>
    </w:p>
    <w:p w14:paraId="669758EA" w14:textId="77777777" w:rsidR="004A2C2E" w:rsidRDefault="004A2C2E" w:rsidP="004A2C2E">
      <w:pPr>
        <w:pStyle w:val="Text"/>
      </w:pPr>
      <w:r>
        <w:rPr>
          <w:b/>
          <w:bCs/>
        </w:rPr>
        <w:t>Anlage 03</w:t>
      </w:r>
      <w:r>
        <w:rPr>
          <w:b/>
          <w:bCs/>
        </w:rPr>
        <w:br/>
      </w:r>
      <w:r>
        <w:t>Nachforderungsbearbeitung / Prüfbericht (Formblatt)</w:t>
      </w:r>
    </w:p>
    <w:p w14:paraId="573AF6C7" w14:textId="77777777" w:rsidR="004A2C2E" w:rsidRDefault="004A2C2E" w:rsidP="004A2C2E">
      <w:pPr>
        <w:pStyle w:val="Text"/>
      </w:pPr>
      <w:r>
        <w:rPr>
          <w:b/>
          <w:bCs/>
        </w:rPr>
        <w:t>Anlage 04</w:t>
      </w:r>
      <w:r>
        <w:rPr>
          <w:b/>
          <w:bCs/>
        </w:rPr>
        <w:br/>
      </w:r>
      <w:r>
        <w:t>Nachtragsverfolgung</w:t>
      </w:r>
    </w:p>
    <w:p w14:paraId="0C1A0E1B" w14:textId="77777777" w:rsidR="004A2C2E" w:rsidRDefault="004A2C2E" w:rsidP="004A2C2E">
      <w:pPr>
        <w:pStyle w:val="Text"/>
      </w:pPr>
      <w:r>
        <w:rPr>
          <w:b/>
          <w:bCs/>
        </w:rPr>
        <w:t>Anlage 05</w:t>
      </w:r>
      <w:r>
        <w:rPr>
          <w:b/>
          <w:bCs/>
        </w:rPr>
        <w:br/>
      </w:r>
      <w:r>
        <w:t>Musterbrief: Anweisung zur Ausführung von Leistungen durch den AG</w:t>
      </w:r>
    </w:p>
    <w:p w14:paraId="5E9BE52B" w14:textId="77777777" w:rsidR="004A2C2E" w:rsidRDefault="004A2C2E" w:rsidP="004A2C2E">
      <w:pPr>
        <w:pStyle w:val="Text"/>
      </w:pPr>
      <w:r>
        <w:rPr>
          <w:b/>
          <w:bCs/>
        </w:rPr>
        <w:t>Anlage 06</w:t>
      </w:r>
      <w:r>
        <w:rPr>
          <w:b/>
          <w:bCs/>
        </w:rPr>
        <w:br/>
      </w:r>
      <w:r>
        <w:t>Musterbrief: Nachtragsbeauftragung durch den AG</w:t>
      </w:r>
    </w:p>
    <w:p w14:paraId="1DB387C7" w14:textId="77777777" w:rsidR="004A2C2E" w:rsidRDefault="004A2C2E" w:rsidP="004A2C2E">
      <w:pPr>
        <w:pStyle w:val="Text"/>
      </w:pPr>
      <w:r>
        <w:rPr>
          <w:b/>
          <w:bCs/>
        </w:rPr>
        <w:t>Anlage 07</w:t>
      </w:r>
      <w:r>
        <w:rPr>
          <w:b/>
          <w:bCs/>
        </w:rPr>
        <w:br/>
      </w:r>
      <w:r>
        <w:t>Musterbrief: Nachtragsablehnung durch den PS</w:t>
      </w:r>
    </w:p>
    <w:p w14:paraId="0B6C9904" w14:textId="77777777" w:rsidR="004A2C2E" w:rsidRDefault="004A2C2E" w:rsidP="008718F2">
      <w:pPr>
        <w:pStyle w:val="Text"/>
      </w:pPr>
      <w:r>
        <w:rPr>
          <w:b/>
          <w:bCs/>
        </w:rPr>
        <w:t>Anlage 08</w:t>
      </w:r>
      <w:r>
        <w:br/>
        <w:t>Muster: Nachtragsverhandlungsprotokoll</w:t>
      </w:r>
    </w:p>
    <w:p w14:paraId="6036D903" w14:textId="77777777" w:rsidR="004A2C2E" w:rsidRDefault="004A2C2E" w:rsidP="004A2C2E">
      <w:pPr>
        <w:pStyle w:val="berschrift2"/>
        <w:sectPr w:rsidR="004A2C2E" w:rsidSect="008718F2">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261" w:left="1134" w:header="567" w:footer="851" w:gutter="0"/>
          <w:cols w:space="720"/>
        </w:sectPr>
      </w:pPr>
    </w:p>
    <w:p w14:paraId="33302886" w14:textId="77777777" w:rsidR="004A2C2E" w:rsidRDefault="004A2C2E" w:rsidP="004A2C2E">
      <w:pPr>
        <w:pStyle w:val="Textkrper-Zeileneinzug"/>
      </w:pPr>
      <w:r>
        <w:lastRenderedPageBreak/>
        <w:t xml:space="preserve">Ziel der folgenden Richtlinien bei Bauprojekten ist, Nachforderungen von Bauunternehmern, Handwerkern und anderen Lieferfirmen nach Möglichkeit zu verhindern, dabei aber auch eine faire Behandlung der beteiligten Firmen zu gewährleisten, jede Form von Vorteilsnahme zu unterbinden und im Ergebnis auch langfristig Bauvorhaben eine breite Wettbewerbsbasis zu sichern. </w:t>
      </w:r>
    </w:p>
    <w:p w14:paraId="598F6DC0" w14:textId="77777777" w:rsidR="004A2C2E" w:rsidRDefault="004A2C2E" w:rsidP="004A2C2E">
      <w:pPr>
        <w:pStyle w:val="berschrift2"/>
      </w:pPr>
      <w:r>
        <w:t xml:space="preserve">1. Geltungsbereich </w:t>
      </w:r>
    </w:p>
    <w:p w14:paraId="6E724D1E" w14:textId="77777777" w:rsidR="004A2C2E" w:rsidRDefault="004A2C2E" w:rsidP="004A2C2E">
      <w:pPr>
        <w:pStyle w:val="Text"/>
      </w:pPr>
      <w:r>
        <w:t xml:space="preserve">Diese Richtlinien gelten für den AG sowie für beauftragte Projektsteuerer, Architekten, Fachingenieure und Gutachter. </w:t>
      </w:r>
    </w:p>
    <w:p w14:paraId="32056718" w14:textId="77777777" w:rsidR="004A2C2E" w:rsidRDefault="004A2C2E" w:rsidP="004A2C2E">
      <w:pPr>
        <w:pStyle w:val="Text"/>
      </w:pPr>
      <w:r>
        <w:t xml:space="preserve">Diese Richtlinien sind anzuwenden auf Werkverträge mit ausführenden Unternehmern. </w:t>
      </w:r>
    </w:p>
    <w:p w14:paraId="1450CC7A" w14:textId="77777777" w:rsidR="004A2C2E" w:rsidRDefault="004A2C2E" w:rsidP="004A2C2E">
      <w:pPr>
        <w:pStyle w:val="Textkrper-Zeileneinzug"/>
      </w:pPr>
      <w:r>
        <w:t xml:space="preserve">Eine Umgehung der Richtlinien, d.h. ein Verzicht auf die beschriebenen Verfahren ist lediglich in Ausnahmefällen möglich, die schriftlich zu begründen und durch den </w:t>
      </w:r>
      <w:r w:rsidR="00C76789">
        <w:t>AG/</w:t>
      </w:r>
      <w:r>
        <w:t xml:space="preserve">Projektsteuerer zu genehmigen sind. </w:t>
      </w:r>
    </w:p>
    <w:p w14:paraId="7AC1261B" w14:textId="77777777" w:rsidR="004A2C2E" w:rsidRDefault="004A2C2E" w:rsidP="004A2C2E">
      <w:pPr>
        <w:pStyle w:val="Textkrper-Zeileneinzug"/>
      </w:pPr>
      <w:r>
        <w:t xml:space="preserve">Langjährigen Geschäftspartnern bzw. Geschäftspartnern mit engen Verbindungen zum AG darf keine Sonderrolle bei der Bearbeitung von Nachforderungen eingeräumt werden. Gerade diese Partner müssen wissen, </w:t>
      </w:r>
      <w:r w:rsidR="00C76789">
        <w:t>dass</w:t>
      </w:r>
      <w:r>
        <w:t xml:space="preserve"> sie sich dem Wettbewerb bedingungslos stellen müssen. </w:t>
      </w:r>
    </w:p>
    <w:p w14:paraId="5EDFC614" w14:textId="77777777" w:rsidR="004A2C2E" w:rsidRDefault="004A2C2E" w:rsidP="004A2C2E">
      <w:pPr>
        <w:pStyle w:val="berschrift2"/>
      </w:pPr>
      <w:r>
        <w:t xml:space="preserve">2. Allgemeine Regeln </w:t>
      </w:r>
    </w:p>
    <w:p w14:paraId="49BED93D" w14:textId="77777777" w:rsidR="004A2C2E" w:rsidRDefault="004A2C2E" w:rsidP="004A2C2E">
      <w:pPr>
        <w:pStyle w:val="Textkrper-Zeileneinzug"/>
      </w:pPr>
      <w:r>
        <w:t xml:space="preserve">Der Projektleiter des AG wird von allen risikoträchtigen Vorgängen sofort unterrichtet. Die endgültige Entscheidung über Zustimmung oder Ablehnung von Nachforderungen behält sich der AG vor. </w:t>
      </w:r>
    </w:p>
    <w:p w14:paraId="39A0C92F" w14:textId="77777777" w:rsidR="004A2C2E" w:rsidRDefault="004A2C2E" w:rsidP="004A2C2E">
      <w:pPr>
        <w:pStyle w:val="Text"/>
      </w:pPr>
      <w:r>
        <w:t xml:space="preserve">Zielsetzung ist es, Meinungsverschiedenheiten über die Vergütung von Leistungsänderungen, Zusatzleistungen und Behinderungsfolgen auf dem </w:t>
      </w:r>
      <w:r w:rsidR="00543DC7">
        <w:t xml:space="preserve">Wege der </w:t>
      </w:r>
      <w:r>
        <w:t xml:space="preserve">Verhandlung außergerichtlich beizulegen. </w:t>
      </w:r>
    </w:p>
    <w:p w14:paraId="6852E99D" w14:textId="77777777" w:rsidR="004A2C2E" w:rsidRDefault="004A2C2E" w:rsidP="004A2C2E">
      <w:pPr>
        <w:pStyle w:val="Textkrper-Zeileneinzug"/>
      </w:pPr>
      <w:r>
        <w:t xml:space="preserve">Wenn im Interesse des Unternehmens unmittelbarer Handlungsbedarf besteht, sind die Mitarbeiter verpflichtet, Sofortmaßnahmen zu ergreifen, um einen Schaden abzuwenden; auch dann, wenn diese den folgenden Richtlinien entgegenstehen. </w:t>
      </w:r>
    </w:p>
    <w:p w14:paraId="4FD90832" w14:textId="77777777" w:rsidR="004A2C2E" w:rsidRDefault="004A2C2E" w:rsidP="004A2C2E">
      <w:pPr>
        <w:pStyle w:val="berschrift2"/>
      </w:pPr>
      <w:r>
        <w:t>3. Verfahren für die Behandlung von Nachforderungen bei Bauaufträgen</w:t>
      </w:r>
    </w:p>
    <w:p w14:paraId="541C5009" w14:textId="77777777" w:rsidR="004A2C2E" w:rsidRDefault="004A2C2E" w:rsidP="004A2C2E">
      <w:pPr>
        <w:pStyle w:val="Text"/>
      </w:pPr>
      <w:r>
        <w:t>Für den AG ergeben sich beim Nachforderungsmanagement zwei Wirkungskreise:</w:t>
      </w:r>
    </w:p>
    <w:p w14:paraId="5D375C5C" w14:textId="77777777" w:rsidR="004A2C2E" w:rsidRDefault="004A2C2E" w:rsidP="004A2C2E">
      <w:pPr>
        <w:pStyle w:val="Text"/>
        <w:numPr>
          <w:ilvl w:val="0"/>
          <w:numId w:val="23"/>
        </w:numPr>
      </w:pPr>
      <w:r>
        <w:t>vor dem Nachtragseingang die Nachtragprophylaxe und</w:t>
      </w:r>
    </w:p>
    <w:p w14:paraId="2FDF0F43" w14:textId="77777777" w:rsidR="004A2C2E" w:rsidRDefault="004A2C2E" w:rsidP="004A2C2E">
      <w:pPr>
        <w:pStyle w:val="Text"/>
        <w:numPr>
          <w:ilvl w:val="0"/>
          <w:numId w:val="23"/>
        </w:numPr>
      </w:pPr>
      <w:r>
        <w:t>nach dem Nachtragseingang die Nachtragsprüfung</w:t>
      </w:r>
    </w:p>
    <w:p w14:paraId="1B594F04" w14:textId="77777777" w:rsidR="004A2C2E" w:rsidRDefault="004A2C2E" w:rsidP="004A2C2E">
      <w:pPr>
        <w:pStyle w:val="berschrift2"/>
      </w:pPr>
      <w:r>
        <w:br w:type="page"/>
      </w:r>
      <w:r>
        <w:lastRenderedPageBreak/>
        <w:t>4. Nachtragsprophylaxe</w:t>
      </w:r>
    </w:p>
    <w:p w14:paraId="4C38FF7B" w14:textId="77777777" w:rsidR="004A2C2E" w:rsidRDefault="004A2C2E" w:rsidP="004A2C2E">
      <w:pPr>
        <w:pStyle w:val="Text"/>
      </w:pPr>
      <w:r>
        <w:t>Der Leitsatz für die Nachtragsprophylaxe des AG lautet:</w:t>
      </w:r>
    </w:p>
    <w:p w14:paraId="41ADDFE9" w14:textId="77777777" w:rsidR="004A2C2E" w:rsidRDefault="004A2C2E" w:rsidP="004A2C2E">
      <w:pPr>
        <w:pStyle w:val="Text"/>
        <w:rPr>
          <w:b/>
          <w:bCs/>
        </w:rPr>
      </w:pPr>
      <w:proofErr w:type="gramStart"/>
      <w:r>
        <w:rPr>
          <w:b/>
          <w:bCs/>
        </w:rPr>
        <w:t>,,</w:t>
      </w:r>
      <w:proofErr w:type="gramEnd"/>
      <w:r>
        <w:rPr>
          <w:b/>
          <w:bCs/>
        </w:rPr>
        <w:t>Der Auftraggeber hat Leistungsänderungen und Leistungsstörungen ab dem Versand der Verdingungsunterlagen zwingend zu vermeiden!“</w:t>
      </w:r>
    </w:p>
    <w:p w14:paraId="4673B966" w14:textId="77777777" w:rsidR="004A2C2E" w:rsidRDefault="004A2C2E" w:rsidP="004A2C2E">
      <w:pPr>
        <w:pStyle w:val="Text"/>
      </w:pPr>
      <w:r>
        <w:t xml:space="preserve">Dazu dienen folgende Maßnahmen: </w:t>
      </w:r>
    </w:p>
    <w:p w14:paraId="609C4A08" w14:textId="77777777" w:rsidR="004A2C2E" w:rsidRDefault="004A2C2E" w:rsidP="004A2C2E">
      <w:pPr>
        <w:pStyle w:val="berschrift3"/>
      </w:pPr>
      <w:r>
        <w:t>4.1 Vor dem Versand der Verdingungsunterlagen</w:t>
      </w:r>
    </w:p>
    <w:p w14:paraId="66D0F5C9" w14:textId="77777777" w:rsidR="004A2C2E" w:rsidRDefault="004A2C2E" w:rsidP="004A2C2E">
      <w:pPr>
        <w:pStyle w:val="Text"/>
      </w:pPr>
      <w:r>
        <w:t xml:space="preserve">Vor dem Versand der Vergabeunterlagen ist durch den </w:t>
      </w:r>
      <w:r w:rsidR="00C76789">
        <w:t>AG/</w:t>
      </w:r>
      <w:r>
        <w:t xml:space="preserve">Projektsteuerer für jede Vergabeeinheit eine Checkliste </w:t>
      </w:r>
      <w:r>
        <w:rPr>
          <w:b/>
          <w:bCs/>
        </w:rPr>
        <w:t>[Anlage 1]</w:t>
      </w:r>
      <w:r>
        <w:t xml:space="preserve"> zu be</w:t>
      </w:r>
      <w:r w:rsidR="00C76789">
        <w:t>arbeiten, mit dem Architekten/</w:t>
      </w:r>
      <w:r>
        <w:t xml:space="preserve">Ingenieur abzustimmen und durch den Projektleiter des AG freizugeben. </w:t>
      </w:r>
    </w:p>
    <w:p w14:paraId="79721AE6" w14:textId="77777777" w:rsidR="004A2C2E" w:rsidRDefault="004A2C2E" w:rsidP="004A2C2E">
      <w:pPr>
        <w:pStyle w:val="berschrift3"/>
      </w:pPr>
      <w:r>
        <w:t>4.2 Nach der Vergabe</w:t>
      </w:r>
    </w:p>
    <w:p w14:paraId="297EE590" w14:textId="77777777" w:rsidR="004A2C2E" w:rsidRDefault="004A2C2E" w:rsidP="004A2C2E">
      <w:pPr>
        <w:pStyle w:val="Text"/>
      </w:pPr>
      <w:r>
        <w:t xml:space="preserve">Nach der Vergabe ist für jede Vergabeeinheit durch den Projektsteuerer eine zweite Checkliste </w:t>
      </w:r>
      <w:r>
        <w:rPr>
          <w:b/>
          <w:bCs/>
        </w:rPr>
        <w:t>[Anlage 2]</w:t>
      </w:r>
      <w:r>
        <w:t xml:space="preserve"> zu bearbeiten, mit dem Architekten / Ing. abzustimmen und vom Projektleiter des AG freizugeben. </w:t>
      </w:r>
    </w:p>
    <w:p w14:paraId="04399078" w14:textId="4F727826" w:rsidR="004A2C2E" w:rsidRDefault="004A2C2E" w:rsidP="004A2C2E">
      <w:pPr>
        <w:pStyle w:val="Text"/>
      </w:pPr>
      <w:r>
        <w:t>Durch Bauleitung und Projektsteuerung ist während des gesamten Bauablaufes sicher</w:t>
      </w:r>
      <w:r w:rsidR="003254A4">
        <w:t xml:space="preserve"> </w:t>
      </w:r>
      <w:r>
        <w:t>z</w:t>
      </w:r>
      <w:r w:rsidR="003254A4">
        <w:t xml:space="preserve">u </w:t>
      </w:r>
      <w:r>
        <w:t>stellen</w:t>
      </w:r>
      <w:r w:rsidR="003254A4">
        <w:t>,</w:t>
      </w:r>
      <w:r>
        <w:t xml:space="preserve"> </w:t>
      </w:r>
      <w:r w:rsidR="00C76789">
        <w:t>dass</w:t>
      </w:r>
      <w:r>
        <w:t xml:space="preserve">: </w:t>
      </w:r>
    </w:p>
    <w:p w14:paraId="2F680630" w14:textId="77777777" w:rsidR="004A2C2E" w:rsidRDefault="004A2C2E" w:rsidP="004A2C2E">
      <w:pPr>
        <w:pStyle w:val="Text"/>
        <w:numPr>
          <w:ilvl w:val="0"/>
          <w:numId w:val="25"/>
        </w:numPr>
      </w:pPr>
      <w:r>
        <w:t xml:space="preserve">Stundennachweise und Bautagesberichte für jedes Gewerk aussagekräftig und vollständig vorliegen </w:t>
      </w:r>
    </w:p>
    <w:p w14:paraId="44C23AED" w14:textId="77777777" w:rsidR="004A2C2E" w:rsidRDefault="004A2C2E" w:rsidP="004A2C2E">
      <w:pPr>
        <w:pStyle w:val="Text"/>
        <w:numPr>
          <w:ilvl w:val="0"/>
          <w:numId w:val="25"/>
        </w:numPr>
      </w:pPr>
      <w:r>
        <w:t xml:space="preserve">sowohl die Bauleitung ein Bautagebuch, als auch die Projektsteuerung ein Projekttagebuch, unabhängig voneinander, führen, in dem insbesondere alle risikoträchtigen Ereignisse (z.B. verspätete Planlieferungen, behördliche Auflagen, Planungsänderungen, Koordinationsmängel, Behinderungsanzeigen, etc. </w:t>
      </w:r>
      <w:r>
        <w:rPr>
          <w:b/>
          <w:bCs/>
        </w:rPr>
        <w:t>und</w:t>
      </w:r>
      <w:r>
        <w:t xml:space="preserve"> die damit verbundenen Auswirkungen auf Kosten, Termine und Qualitäten) zu erfassen sind </w:t>
      </w:r>
    </w:p>
    <w:p w14:paraId="6A5B679E" w14:textId="77777777" w:rsidR="004A2C2E" w:rsidRDefault="004A2C2E" w:rsidP="004A2C2E">
      <w:pPr>
        <w:pStyle w:val="Text"/>
        <w:numPr>
          <w:ilvl w:val="0"/>
          <w:numId w:val="25"/>
        </w:numPr>
      </w:pPr>
      <w:r>
        <w:t xml:space="preserve">monatliche Terminkontrollen (Soll/Ist-Vergleich) differenziert nach Bauteilen/Ebenen/Gewerken durchgeführt und dem AG mit explizitem Hinweis auf kritische Punkte vorgelegt werden </w:t>
      </w:r>
    </w:p>
    <w:p w14:paraId="4FA30A37" w14:textId="77777777" w:rsidR="004A2C2E" w:rsidRDefault="004A2C2E" w:rsidP="004A2C2E">
      <w:pPr>
        <w:pStyle w:val="Text"/>
        <w:numPr>
          <w:ilvl w:val="0"/>
          <w:numId w:val="25"/>
        </w:numPr>
      </w:pPr>
      <w:r>
        <w:t xml:space="preserve">Nachforderungen von AN spätestens zwei Wochen nach Eingang bei der Bauleitung in geprüfter und verhandelter Form, einschl. des Formblattes Nachforderungsbearbeitung </w:t>
      </w:r>
      <w:r>
        <w:rPr>
          <w:b/>
          <w:bCs/>
        </w:rPr>
        <w:t>[Anlage 3]</w:t>
      </w:r>
      <w:r>
        <w:t xml:space="preserve"> sowie der Auftragserteilung bei dem Projektleiter des AG (zweifach) vorliegen. </w:t>
      </w:r>
    </w:p>
    <w:p w14:paraId="3CCBB673" w14:textId="77777777" w:rsidR="004A2C2E" w:rsidRDefault="004A2C2E" w:rsidP="004A2C2E">
      <w:pPr>
        <w:pStyle w:val="Text"/>
        <w:numPr>
          <w:ilvl w:val="0"/>
          <w:numId w:val="25"/>
        </w:numPr>
      </w:pPr>
      <w:r>
        <w:t>Bei zeitkritischen Leistungen mu</w:t>
      </w:r>
      <w:r w:rsidR="00393CE2">
        <w:t>ss</w:t>
      </w:r>
      <w:r>
        <w:t xml:space="preserve"> der Projektsteuerer unverzüglich nach Nachtragseingang die Anweisung zur Ausführung von Leistungen durch den AG </w:t>
      </w:r>
      <w:r>
        <w:rPr>
          <w:b/>
          <w:bCs/>
        </w:rPr>
        <w:t>[Anlage 05]</w:t>
      </w:r>
      <w:r>
        <w:t xml:space="preserve"> veranlassen. </w:t>
      </w:r>
    </w:p>
    <w:p w14:paraId="6E2324C7" w14:textId="77777777" w:rsidR="004A2C2E" w:rsidRDefault="004A2C2E" w:rsidP="004A2C2E">
      <w:pPr>
        <w:pStyle w:val="berschrift2"/>
      </w:pPr>
      <w:r>
        <w:t>5. Nachforderungsprüfung und Nachtragsentscheidung</w:t>
      </w:r>
    </w:p>
    <w:p w14:paraId="5546DFAD" w14:textId="77777777" w:rsidR="004A2C2E" w:rsidRDefault="004A2C2E" w:rsidP="004A2C2E">
      <w:pPr>
        <w:pStyle w:val="Text"/>
      </w:pPr>
      <w:r>
        <w:t>Der Leitsatz für die Nachtragsbearbeitung des AG lautet:</w:t>
      </w:r>
    </w:p>
    <w:p w14:paraId="1AFFD394" w14:textId="4665EE44" w:rsidR="004A2C2E" w:rsidRDefault="004A2C2E" w:rsidP="004A2C2E">
      <w:pPr>
        <w:pStyle w:val="Text"/>
      </w:pPr>
      <w:r>
        <w:t xml:space="preserve">Ziel des AG ist, nachträgliche Forderungen von AN </w:t>
      </w:r>
      <w:r>
        <w:rPr>
          <w:b/>
          <w:bCs/>
        </w:rPr>
        <w:t xml:space="preserve">vor </w:t>
      </w:r>
      <w:r>
        <w:t>der Ausführung zu beauftragen, oder im Negativfall auch ablehnen zu können!“</w:t>
      </w:r>
    </w:p>
    <w:p w14:paraId="6364A589" w14:textId="77777777" w:rsidR="004A2C2E" w:rsidRDefault="004A2C2E" w:rsidP="004A2C2E">
      <w:pPr>
        <w:pStyle w:val="berschrift3"/>
      </w:pPr>
      <w:r>
        <w:br w:type="page"/>
      </w:r>
      <w:r>
        <w:lastRenderedPageBreak/>
        <w:t>5.1 Allgemeines</w:t>
      </w:r>
      <w:r w:rsidR="00393CE2">
        <w:t xml:space="preserve"> </w:t>
      </w:r>
    </w:p>
    <w:p w14:paraId="272F71A1" w14:textId="77777777" w:rsidR="004A2C2E" w:rsidRDefault="004A2C2E" w:rsidP="004A2C2E">
      <w:pPr>
        <w:pStyle w:val="Text"/>
      </w:pPr>
      <w:r>
        <w:t>In jedem größeren Bauvorhaben werden Nachforderung</w:t>
      </w:r>
      <w:r w:rsidR="008718F2">
        <w:t>en</w:t>
      </w:r>
      <w:r>
        <w:t xml:space="preserve"> von Seiten der Auftragnehmer gestellt. </w:t>
      </w:r>
    </w:p>
    <w:p w14:paraId="622706CD" w14:textId="77777777" w:rsidR="004A2C2E" w:rsidRDefault="004A2C2E" w:rsidP="004A2C2E">
      <w:pPr>
        <w:pStyle w:val="Text"/>
      </w:pPr>
      <w:r>
        <w:t>Die häufigsten drei Formen sind</w:t>
      </w:r>
      <w:r w:rsidR="00393CE2">
        <w:t>:</w:t>
      </w:r>
      <w:r>
        <w:t xml:space="preserve"> </w:t>
      </w:r>
    </w:p>
    <w:p w14:paraId="0E3CD419" w14:textId="77777777" w:rsidR="004A2C2E" w:rsidRDefault="004A2C2E" w:rsidP="004A2C2E">
      <w:pPr>
        <w:pStyle w:val="Texteinzug"/>
      </w:pPr>
      <w:r>
        <w:t>Zusatzaufträge, oder Teilkündigungen (Mengenänderungen)</w:t>
      </w:r>
    </w:p>
    <w:p w14:paraId="4EA16C97" w14:textId="77777777" w:rsidR="004A2C2E" w:rsidRDefault="004A2C2E" w:rsidP="004A2C2E">
      <w:pPr>
        <w:pStyle w:val="Texteinzug"/>
      </w:pPr>
      <w:r>
        <w:t>Nachträge durch geänderte oder zusätzliche Leistungen</w:t>
      </w:r>
    </w:p>
    <w:p w14:paraId="21CFCED3" w14:textId="77777777" w:rsidR="004A2C2E" w:rsidRDefault="004A2C2E" w:rsidP="004A2C2E">
      <w:pPr>
        <w:pStyle w:val="Texteinzug"/>
      </w:pPr>
      <w:r>
        <w:t>Behinderungen wegen z.B. nicht rechtzeitiger Planlieferungen</w:t>
      </w:r>
    </w:p>
    <w:p w14:paraId="3C3E32B2" w14:textId="77777777" w:rsidR="004A2C2E" w:rsidRDefault="004A2C2E" w:rsidP="004A2C2E">
      <w:pPr>
        <w:pStyle w:val="berschrift3"/>
      </w:pPr>
      <w:r>
        <w:t xml:space="preserve">5.2 Verfahrensablauf </w:t>
      </w:r>
    </w:p>
    <w:p w14:paraId="392B996D" w14:textId="77777777" w:rsidR="004A2C2E" w:rsidRDefault="004A2C2E" w:rsidP="004A2C2E">
      <w:pPr>
        <w:pStyle w:val="Text"/>
      </w:pPr>
      <w:r>
        <w:t>Der organisatorische Ablauf der Bearbeitung einer Nachforderung ist im beigefügten Flu</w:t>
      </w:r>
      <w:r w:rsidR="00393CE2">
        <w:t>ss</w:t>
      </w:r>
      <w:r>
        <w:t xml:space="preserve">diagramm dargestellt. </w:t>
      </w:r>
    </w:p>
    <w:p w14:paraId="58A9BE5E" w14:textId="77777777" w:rsidR="004A2C2E" w:rsidRDefault="004A2C2E" w:rsidP="004A2C2E">
      <w:pPr>
        <w:pStyle w:val="Text"/>
      </w:pPr>
      <w:r>
        <w:t xml:space="preserve">Reicht ein Auftragnehmer eine Nachforderung ein, so ist das Formblatt zur Bearbeitung von Nachforderungen des AN durch den </w:t>
      </w:r>
      <w:proofErr w:type="gramStart"/>
      <w:r>
        <w:t>Arch./</w:t>
      </w:r>
      <w:proofErr w:type="gramEnd"/>
      <w:r>
        <w:t xml:space="preserve">Ing./Projektsteurer auszufüllen </w:t>
      </w:r>
      <w:r>
        <w:rPr>
          <w:b/>
          <w:bCs/>
        </w:rPr>
        <w:t>[Anl. 03]</w:t>
      </w:r>
      <w:r>
        <w:t>. In dem Formbla</w:t>
      </w:r>
      <w:r w:rsidR="00393CE2">
        <w:t>tt sind durch den Architekten/</w:t>
      </w:r>
      <w:r>
        <w:t xml:space="preserve">Ing. die Blöcke 1 – 6, durch den Projektsteuerer der Block 7 und durch den AG der Block 8 zu bearbeiten. </w:t>
      </w:r>
    </w:p>
    <w:p w14:paraId="02F8F8D7" w14:textId="77777777" w:rsidR="004A2C2E" w:rsidRDefault="004A2C2E" w:rsidP="004A2C2E">
      <w:pPr>
        <w:pStyle w:val="Text"/>
      </w:pPr>
      <w:r>
        <w:t>Dieses Formblatt hat den Zweck, schnell und in einfacher Form, Ergebnisse der Prüfung einer Nachforderung darzustellen. Am Ende steht die Beauftragung bzw. Nicht-Beauftragung durch den AG.</w:t>
      </w:r>
    </w:p>
    <w:p w14:paraId="246EF7AB" w14:textId="77777777" w:rsidR="004A2C2E" w:rsidRDefault="004A2C2E" w:rsidP="004A2C2E">
      <w:pPr>
        <w:pStyle w:val="Text"/>
      </w:pPr>
      <w:r>
        <w:t xml:space="preserve">Leitsatz für die Nachforderungsprüfung ist: </w:t>
      </w:r>
    </w:p>
    <w:p w14:paraId="5020315E" w14:textId="77777777" w:rsidR="004A2C2E" w:rsidRDefault="004A2C2E" w:rsidP="004A2C2E">
      <w:pPr>
        <w:pStyle w:val="Text"/>
        <w:rPr>
          <w:b/>
          <w:bCs/>
        </w:rPr>
      </w:pPr>
      <w:r>
        <w:rPr>
          <w:b/>
          <w:bCs/>
        </w:rPr>
        <w:t>„Der Maßstab für die Qualität der Nachforderungsprüfung des AG ist das deutliche Abnehmen des Prozentsatzes genehmigter Nachforderungen im Verhältnis zur Auftragssumme“</w:t>
      </w:r>
    </w:p>
    <w:p w14:paraId="7E12B03F" w14:textId="77777777" w:rsidR="004A2C2E" w:rsidRDefault="004A2C2E" w:rsidP="004A2C2E">
      <w:pPr>
        <w:pStyle w:val="Text"/>
      </w:pPr>
      <w:r>
        <w:t>Im Rahmen der Nachforderungsprüfung sind folgende Aufgaben wahrzunehmen:</w:t>
      </w:r>
    </w:p>
    <w:p w14:paraId="2E005D92" w14:textId="77777777" w:rsidR="004A2C2E" w:rsidRDefault="004A2C2E" w:rsidP="004A2C2E">
      <w:pPr>
        <w:pStyle w:val="Text"/>
        <w:numPr>
          <w:ilvl w:val="0"/>
          <w:numId w:val="24"/>
        </w:numPr>
      </w:pPr>
      <w:r>
        <w:t>Schnelle Reaktion auf den Nachtragseingang in formaler, inhaltlicher und strategischer Hinsicht</w:t>
      </w:r>
    </w:p>
    <w:p w14:paraId="5F12671B" w14:textId="77777777" w:rsidR="004A2C2E" w:rsidRDefault="004A2C2E" w:rsidP="004A2C2E">
      <w:pPr>
        <w:pStyle w:val="Text"/>
        <w:numPr>
          <w:ilvl w:val="0"/>
          <w:numId w:val="24"/>
        </w:numPr>
      </w:pPr>
      <w:r>
        <w:t>Beschaffung bzw. Anforderung erforderlicher Unterlagen</w:t>
      </w:r>
    </w:p>
    <w:p w14:paraId="600A5212" w14:textId="77777777" w:rsidR="004A2C2E" w:rsidRDefault="004A2C2E" w:rsidP="004A2C2E">
      <w:pPr>
        <w:pStyle w:val="Text"/>
        <w:numPr>
          <w:ilvl w:val="0"/>
          <w:numId w:val="24"/>
        </w:numPr>
      </w:pPr>
      <w:r>
        <w:t>Kompensation nicht beschaffbarer Unterlagen, z.B. bei fehlender Urkalkulation Ansatz von Regelwerten für Allgemeine Geschäftskosten 6 %, Wagnis 2 % und Gewinn je nach Konjunkturlage z.B. 2 bis 4 %</w:t>
      </w:r>
    </w:p>
    <w:p w14:paraId="06FB5F86" w14:textId="4298E034" w:rsidR="004A2C2E" w:rsidRDefault="004A2C2E" w:rsidP="004A2C2E">
      <w:pPr>
        <w:pStyle w:val="Text"/>
        <w:numPr>
          <w:ilvl w:val="0"/>
          <w:numId w:val="24"/>
        </w:numPr>
      </w:pPr>
      <w:r>
        <w:t xml:space="preserve">Prüfung des Anspruchs dem Grunde nach im Hinblick auf die Rechtsgrundlagen eindeutige Abgrenzung von </w:t>
      </w:r>
      <w:r>
        <w:br/>
        <w:t xml:space="preserve">- Nachtragsforderung </w:t>
      </w:r>
      <w:r>
        <w:br/>
        <w:t xml:space="preserve">- relevantem Bau-Soll und </w:t>
      </w:r>
      <w:r>
        <w:br/>
        <w:t xml:space="preserve">- nachträglich geforderter Leistungsabweichung </w:t>
      </w:r>
      <w:r>
        <w:br/>
        <w:t>- bzw. vom AG zu vertretender Leistungsstörung</w:t>
      </w:r>
    </w:p>
    <w:p w14:paraId="748C4921" w14:textId="77777777" w:rsidR="004A2C2E" w:rsidRDefault="004A2C2E" w:rsidP="004A2C2E">
      <w:pPr>
        <w:pStyle w:val="Text"/>
        <w:numPr>
          <w:ilvl w:val="0"/>
          <w:numId w:val="24"/>
        </w:numPr>
      </w:pPr>
      <w:r>
        <w:t>Prüfung des Anspruchs der Höhe nach</w:t>
      </w:r>
    </w:p>
    <w:p w14:paraId="44DE72B2" w14:textId="77777777" w:rsidR="004A2C2E" w:rsidRDefault="004A2C2E" w:rsidP="004A2C2E">
      <w:pPr>
        <w:pStyle w:val="Text"/>
        <w:numPr>
          <w:ilvl w:val="0"/>
          <w:numId w:val="24"/>
        </w:numPr>
      </w:pPr>
      <w:r>
        <w:t>Prüfung der Möglichkeit von Gegenforderungen - Verhandlungsmanagement mit Vorbereitung von Ort, Zeit und Ablauf, Eröffnung, These - Gegenthese - Synthese, Abschlu</w:t>
      </w:r>
      <w:r w:rsidR="00393CE2">
        <w:t>ss</w:t>
      </w:r>
      <w:r>
        <w:t xml:space="preserve"> mit „nur Sieger auf beiden Seiten“ und Protokollierung. </w:t>
      </w:r>
    </w:p>
    <w:p w14:paraId="24E2EC4F" w14:textId="77777777" w:rsidR="00D16EC5" w:rsidRDefault="00D16EC5" w:rsidP="00D16EC5"/>
    <w:sectPr w:rsidR="00D16EC5" w:rsidSect="008718F2">
      <w:headerReference w:type="default" r:id="rId13"/>
      <w:footerReference w:type="even" r:id="rId14"/>
      <w:footerReference w:type="default" r:id="rId15"/>
      <w:headerReference w:type="first" r:id="rId16"/>
      <w:footerReference w:type="first" r:id="rId17"/>
      <w:pgSz w:w="11907" w:h="16840" w:code="9"/>
      <w:pgMar w:top="2268" w:right="567" w:bottom="261"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0944" w14:textId="77777777" w:rsidR="00FE04AA" w:rsidRDefault="00FE04AA">
      <w:r>
        <w:separator/>
      </w:r>
    </w:p>
    <w:p w14:paraId="63AA5336" w14:textId="77777777" w:rsidR="00FE04AA" w:rsidRDefault="00FE04AA"/>
  </w:endnote>
  <w:endnote w:type="continuationSeparator" w:id="0">
    <w:p w14:paraId="7E75E4A6" w14:textId="77777777" w:rsidR="00FE04AA" w:rsidRDefault="00FE04AA">
      <w:r>
        <w:continuationSeparator/>
      </w:r>
    </w:p>
    <w:p w14:paraId="0BD1BB41" w14:textId="77777777" w:rsidR="00FE04AA" w:rsidRDefault="00FE0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D3BA" w14:textId="77777777" w:rsidR="003254A4" w:rsidRDefault="003254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D986" w14:textId="708C79C0" w:rsidR="008718F2" w:rsidRPr="008718F2" w:rsidRDefault="008718F2" w:rsidP="008718F2">
    <w:pPr>
      <w:pStyle w:val="Fuzeile"/>
      <w:tabs>
        <w:tab w:val="clear" w:pos="9071"/>
        <w:tab w:val="right" w:pos="9923"/>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49128C">
      <w:rPr>
        <w:noProof/>
        <w:szCs w:val="16"/>
      </w:rPr>
      <w:t>NHB_A0_Nachforderungsmanagement_00.docx</w:t>
    </w:r>
    <w:r>
      <w:rPr>
        <w:szCs w:val="16"/>
      </w:rPr>
      <w:fldChar w:fldCharType="end"/>
    </w:r>
    <w:r w:rsidRPr="00445473">
      <w:rPr>
        <w:szCs w:val="16"/>
      </w:rPr>
      <w:tab/>
    </w:r>
    <w:r w:rsidR="003254A4">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393CE2">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393CE2">
      <w:rPr>
        <w:noProof/>
        <w:szCs w:val="16"/>
      </w:rPr>
      <w:t>4</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5D23" w14:textId="77777777" w:rsidR="003254A4" w:rsidRDefault="003254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DED7"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38AFDD2F" w14:textId="77777777" w:rsidR="005415A3" w:rsidRDefault="005415A3">
    <w:pPr>
      <w:pStyle w:val="Fuzeile"/>
      <w:ind w:firstLine="360"/>
    </w:pPr>
  </w:p>
  <w:p w14:paraId="4DC5304F" w14:textId="77777777" w:rsidR="005415A3" w:rsidRDefault="005415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981B" w14:textId="700D4AFC" w:rsidR="005415A3" w:rsidRPr="00C441D6" w:rsidRDefault="005415A3" w:rsidP="004A2C2E">
    <w:pPr>
      <w:pStyle w:val="Fuzeile"/>
      <w:tabs>
        <w:tab w:val="clear" w:pos="9071"/>
        <w:tab w:val="right" w:pos="10065"/>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49128C">
      <w:rPr>
        <w:noProof/>
        <w:szCs w:val="16"/>
      </w:rPr>
      <w:t>NHB_A0_Nachforderungsmanagement_00.docx</w:t>
    </w:r>
    <w:r>
      <w:rPr>
        <w:szCs w:val="16"/>
      </w:rPr>
      <w:fldChar w:fldCharType="end"/>
    </w:r>
    <w:r w:rsidRPr="00445473">
      <w:rPr>
        <w:szCs w:val="16"/>
      </w:rPr>
      <w:tab/>
    </w:r>
    <w:r w:rsidR="003254A4">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393CE2">
      <w:rPr>
        <w:noProof/>
        <w:szCs w:val="16"/>
      </w:rPr>
      <w:t>4</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393CE2">
      <w:rPr>
        <w:noProof/>
        <w:szCs w:val="16"/>
      </w:rPr>
      <w:t>4</w:t>
    </w:r>
    <w:r>
      <w:rP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CE1F" w14:textId="3BC21F05"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49128C">
      <w:rPr>
        <w:noProof/>
        <w:szCs w:val="16"/>
      </w:rPr>
      <w:t>NHB_A0_Nachforderungsmanagement_00.docx</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3254A4">
      <w:rPr>
        <w:noProof/>
        <w:szCs w:val="16"/>
      </w:rPr>
      <w:t>2019-01-01</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D03F41">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2D6C" w14:textId="77777777" w:rsidR="00FE04AA" w:rsidRDefault="00FE04AA">
      <w:r>
        <w:separator/>
      </w:r>
    </w:p>
    <w:p w14:paraId="6E0D3557" w14:textId="77777777" w:rsidR="00FE04AA" w:rsidRDefault="00FE04AA"/>
  </w:footnote>
  <w:footnote w:type="continuationSeparator" w:id="0">
    <w:p w14:paraId="00B6A425" w14:textId="77777777" w:rsidR="00FE04AA" w:rsidRDefault="00FE04AA">
      <w:r>
        <w:continuationSeparator/>
      </w:r>
    </w:p>
    <w:p w14:paraId="79C3D4CA" w14:textId="77777777" w:rsidR="00FE04AA" w:rsidRDefault="00FE04AA"/>
  </w:footnote>
  <w:footnote w:id="1">
    <w:p w14:paraId="09F28A88" w14:textId="77777777" w:rsidR="004A2C2E" w:rsidRDefault="004A2C2E" w:rsidP="004A2C2E">
      <w:pPr>
        <w:pStyle w:val="Funotentext"/>
        <w:tabs>
          <w:tab w:val="left" w:pos="284"/>
        </w:tabs>
        <w:ind w:left="284" w:hanging="284"/>
      </w:pPr>
      <w:r>
        <w:rPr>
          <w:rStyle w:val="Funotenzeichen"/>
        </w:rPr>
        <w:footnoteRef/>
      </w:r>
      <w:r>
        <w:t xml:space="preserve"> </w:t>
      </w:r>
      <w:r>
        <w:tab/>
        <w:t xml:space="preserve">Die Anlagennummer ist auf den einzelnen Anlagen auf der linken unteren Blattseite zu finden </w:t>
      </w:r>
      <w:r>
        <w:br/>
        <w:t>[z.B. Anlage 0 trägt die Bezeichnung: NHB_A0_Nachforderungsmanagement_Flu</w:t>
      </w:r>
      <w:r w:rsidR="00393CE2">
        <w:t>ss</w:t>
      </w:r>
      <w:r>
        <w:t xml:space="preserve">plan]. </w:t>
      </w:r>
    </w:p>
  </w:footnote>
  <w:footnote w:id="2">
    <w:p w14:paraId="38B94412" w14:textId="77777777" w:rsidR="004A2C2E" w:rsidRDefault="004A2C2E" w:rsidP="004A2C2E">
      <w:pPr>
        <w:pStyle w:val="Funotentext"/>
        <w:tabs>
          <w:tab w:val="left" w:pos="284"/>
        </w:tabs>
        <w:ind w:left="284" w:hanging="284"/>
      </w:pPr>
      <w:r>
        <w:rPr>
          <w:rStyle w:val="Funotenzeichen"/>
        </w:rPr>
        <w:footnoteRef/>
      </w:r>
      <w:r>
        <w:t xml:space="preserve"> </w:t>
      </w:r>
      <w:r>
        <w:tab/>
        <w:t xml:space="preserve">Nach Aufruf der einzelnen Formulare [Anlagen 01 bis 08] können die auszufüllenden Zellen mit der „F11-Taste“ angesprungen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C542" w14:textId="77777777" w:rsidR="003254A4" w:rsidRDefault="003254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insideH w:val="single" w:sz="4" w:space="0" w:color="auto"/>
      </w:tblBorders>
      <w:tblLayout w:type="fixed"/>
      <w:tblLook w:val="01E0" w:firstRow="1" w:lastRow="1" w:firstColumn="1" w:lastColumn="1" w:noHBand="0" w:noVBand="0"/>
    </w:tblPr>
    <w:tblGrid>
      <w:gridCol w:w="4111"/>
      <w:gridCol w:w="4820"/>
      <w:gridCol w:w="1276"/>
    </w:tblGrid>
    <w:tr w:rsidR="004A2C2E" w:rsidRPr="00FD1E2B" w14:paraId="7C881F5F" w14:textId="77777777" w:rsidTr="008718F2">
      <w:tc>
        <w:tcPr>
          <w:tcW w:w="4111" w:type="dxa"/>
          <w:shd w:val="clear" w:color="auto" w:fill="auto"/>
        </w:tcPr>
        <w:p w14:paraId="30B80EE6" w14:textId="77777777" w:rsidR="004A2C2E" w:rsidRPr="008B0D48" w:rsidRDefault="004A2C2E" w:rsidP="003254A4">
          <w:pPr>
            <w:pStyle w:val="Kopfzeile"/>
            <w:tabs>
              <w:tab w:val="clear" w:pos="4536"/>
              <w:tab w:val="clear" w:pos="9072"/>
            </w:tabs>
            <w:ind w:left="-67"/>
            <w:rPr>
              <w:b/>
              <w:sz w:val="32"/>
              <w:szCs w:val="32"/>
            </w:rPr>
          </w:pPr>
          <w:r w:rsidRPr="008B0D48">
            <w:rPr>
              <w:b/>
              <w:sz w:val="32"/>
              <w:szCs w:val="32"/>
            </w:rPr>
            <w:t>Projekthandbuch</w:t>
          </w:r>
        </w:p>
        <w:p w14:paraId="2020533E" w14:textId="77777777" w:rsidR="004A2C2E" w:rsidRPr="00FD1E2B" w:rsidRDefault="004A2C2E" w:rsidP="003254A4">
          <w:pPr>
            <w:pStyle w:val="Kopfzeile"/>
            <w:tabs>
              <w:tab w:val="clear" w:pos="4536"/>
              <w:tab w:val="clear" w:pos="9072"/>
            </w:tabs>
            <w:ind w:left="-67"/>
            <w:rPr>
              <w:b/>
              <w:sz w:val="28"/>
              <w:szCs w:val="28"/>
            </w:rPr>
          </w:pPr>
          <w:r>
            <w:rPr>
              <w:b/>
              <w:sz w:val="28"/>
              <w:szCs w:val="28"/>
            </w:rPr>
            <w:t xml:space="preserve">Nachforderungen </w:t>
          </w:r>
        </w:p>
      </w:tc>
      <w:tc>
        <w:tcPr>
          <w:tcW w:w="4820" w:type="dxa"/>
          <w:shd w:val="clear" w:color="auto" w:fill="auto"/>
        </w:tcPr>
        <w:p w14:paraId="3F7B8BAD" w14:textId="54F7B8A8" w:rsidR="004A2C2E" w:rsidRPr="00FD1E2B" w:rsidRDefault="004A2C2E" w:rsidP="004B20CF">
          <w:pPr>
            <w:pStyle w:val="Fuzeile"/>
            <w:jc w:val="right"/>
            <w:rPr>
              <w:szCs w:val="16"/>
            </w:rPr>
          </w:pPr>
        </w:p>
      </w:tc>
      <w:tc>
        <w:tcPr>
          <w:tcW w:w="1276" w:type="dxa"/>
          <w:shd w:val="clear" w:color="auto" w:fill="auto"/>
        </w:tcPr>
        <w:p w14:paraId="01AA4790" w14:textId="054C236D" w:rsidR="004A2C2E" w:rsidRPr="00FD1E2B" w:rsidRDefault="004A2C2E" w:rsidP="004B20CF">
          <w:pPr>
            <w:pStyle w:val="Kopfzeile"/>
            <w:widowControl w:val="0"/>
            <w:tabs>
              <w:tab w:val="clear" w:pos="4536"/>
              <w:tab w:val="clear" w:pos="9072"/>
            </w:tabs>
            <w:ind w:right="-52"/>
            <w:jc w:val="right"/>
            <w:rPr>
              <w:szCs w:val="16"/>
            </w:rPr>
          </w:pPr>
        </w:p>
      </w:tc>
    </w:tr>
  </w:tbl>
  <w:p w14:paraId="0D288B55" w14:textId="77777777" w:rsidR="004A2C2E" w:rsidRPr="004A2C2E" w:rsidRDefault="004A2C2E" w:rsidP="004A2C2E">
    <w:pPr>
      <w:shd w:val="clear" w:color="auto" w:fill="CCCCCC"/>
      <w:spacing w:before="120" w:after="120"/>
      <w:rPr>
        <w:b/>
        <w:sz w:val="28"/>
        <w:szCs w:val="28"/>
      </w:rPr>
    </w:pPr>
    <w:r w:rsidRPr="004A2C2E">
      <w:rPr>
        <w:b/>
        <w:sz w:val="28"/>
        <w:szCs w:val="28"/>
      </w:rPr>
      <w:t xml:space="preserve">Bearbeitung von Nachforderungen bei Bauverträgen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C4BA" w14:textId="77777777" w:rsidR="003254A4" w:rsidRDefault="003254A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insideH w:val="single" w:sz="4" w:space="0" w:color="auto"/>
      </w:tblBorders>
      <w:tblLayout w:type="fixed"/>
      <w:tblLook w:val="01E0" w:firstRow="1" w:lastRow="1" w:firstColumn="1" w:lastColumn="1" w:noHBand="0" w:noVBand="0"/>
    </w:tblPr>
    <w:tblGrid>
      <w:gridCol w:w="4111"/>
      <w:gridCol w:w="4820"/>
      <w:gridCol w:w="1276"/>
    </w:tblGrid>
    <w:tr w:rsidR="008718F2" w:rsidRPr="00FD1E2B" w14:paraId="41FD69A5" w14:textId="77777777" w:rsidTr="008718F2">
      <w:tc>
        <w:tcPr>
          <w:tcW w:w="4111" w:type="dxa"/>
          <w:shd w:val="clear" w:color="auto" w:fill="auto"/>
        </w:tcPr>
        <w:p w14:paraId="27724710" w14:textId="77777777" w:rsidR="008718F2" w:rsidRPr="008B0D48" w:rsidRDefault="008718F2" w:rsidP="004B20CF">
          <w:pPr>
            <w:pStyle w:val="Kopfzeile"/>
            <w:tabs>
              <w:tab w:val="clear" w:pos="4536"/>
              <w:tab w:val="clear" w:pos="9072"/>
            </w:tabs>
            <w:ind w:left="34"/>
            <w:rPr>
              <w:b/>
              <w:sz w:val="32"/>
              <w:szCs w:val="32"/>
            </w:rPr>
          </w:pPr>
          <w:r w:rsidRPr="008B0D48">
            <w:rPr>
              <w:b/>
              <w:sz w:val="32"/>
              <w:szCs w:val="32"/>
            </w:rPr>
            <w:t>Projekthandbuch</w:t>
          </w:r>
        </w:p>
        <w:p w14:paraId="661CF4EC" w14:textId="77777777" w:rsidR="008718F2" w:rsidRPr="00FD1E2B" w:rsidRDefault="008718F2" w:rsidP="004B20CF">
          <w:pPr>
            <w:pStyle w:val="Kopfzeile"/>
            <w:tabs>
              <w:tab w:val="clear" w:pos="4536"/>
              <w:tab w:val="clear" w:pos="9072"/>
            </w:tabs>
            <w:ind w:left="34"/>
            <w:rPr>
              <w:b/>
              <w:sz w:val="28"/>
              <w:szCs w:val="28"/>
            </w:rPr>
          </w:pPr>
          <w:r>
            <w:rPr>
              <w:b/>
              <w:sz w:val="28"/>
              <w:szCs w:val="28"/>
            </w:rPr>
            <w:t xml:space="preserve">Nachforderungen </w:t>
          </w:r>
        </w:p>
      </w:tc>
      <w:tc>
        <w:tcPr>
          <w:tcW w:w="4820" w:type="dxa"/>
          <w:shd w:val="clear" w:color="auto" w:fill="auto"/>
        </w:tcPr>
        <w:p w14:paraId="490214A2" w14:textId="073634A6" w:rsidR="008718F2" w:rsidRPr="00FD1E2B" w:rsidRDefault="008718F2" w:rsidP="004B20CF">
          <w:pPr>
            <w:pStyle w:val="Fuzeile"/>
            <w:jc w:val="right"/>
            <w:rPr>
              <w:szCs w:val="16"/>
            </w:rPr>
          </w:pPr>
        </w:p>
      </w:tc>
      <w:tc>
        <w:tcPr>
          <w:tcW w:w="1276" w:type="dxa"/>
          <w:shd w:val="clear" w:color="auto" w:fill="auto"/>
        </w:tcPr>
        <w:p w14:paraId="6FDE6609" w14:textId="5827BACD" w:rsidR="008718F2" w:rsidRPr="00FD1E2B" w:rsidRDefault="008718F2" w:rsidP="004B20CF">
          <w:pPr>
            <w:pStyle w:val="Kopfzeile"/>
            <w:widowControl w:val="0"/>
            <w:tabs>
              <w:tab w:val="clear" w:pos="4536"/>
              <w:tab w:val="clear" w:pos="9072"/>
            </w:tabs>
            <w:ind w:right="-52"/>
            <w:jc w:val="right"/>
            <w:rPr>
              <w:szCs w:val="16"/>
            </w:rPr>
          </w:pPr>
        </w:p>
      </w:tc>
    </w:tr>
  </w:tbl>
  <w:p w14:paraId="31CABAE1" w14:textId="77777777" w:rsidR="008718F2" w:rsidRPr="004A2C2E" w:rsidRDefault="008718F2" w:rsidP="004A2C2E">
    <w:pPr>
      <w:shd w:val="clear" w:color="auto" w:fill="CCCCCC"/>
      <w:spacing w:before="120" w:after="120"/>
      <w:rPr>
        <w:b/>
        <w:sz w:val="28"/>
        <w:szCs w:val="28"/>
      </w:rPr>
    </w:pPr>
    <w:r w:rsidRPr="004A2C2E">
      <w:rPr>
        <w:b/>
        <w:sz w:val="28"/>
        <w:szCs w:val="28"/>
      </w:rPr>
      <w:t xml:space="preserve">Bearbeitung von Nachforderungen bei Bauverträgen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5673ABA4" w14:textId="77777777">
      <w:trPr>
        <w:cantSplit/>
        <w:trHeight w:hRule="exact" w:val="1138"/>
      </w:trPr>
      <w:tc>
        <w:tcPr>
          <w:tcW w:w="11412" w:type="dxa"/>
        </w:tcPr>
        <w:p w14:paraId="6A22DC8B" w14:textId="77777777" w:rsidR="005415A3" w:rsidRDefault="00543DC7" w:rsidP="0088155E">
          <w:pPr>
            <w:pStyle w:val="Kopfzeile"/>
            <w:spacing w:before="60"/>
          </w:pPr>
          <w:r w:rsidRPr="005905BB">
            <w:rPr>
              <w:noProof/>
            </w:rPr>
            <w:drawing>
              <wp:inline distT="0" distB="0" distL="0" distR="0" wp14:anchorId="64B0BFCF" wp14:editId="6BBB427C">
                <wp:extent cx="7194550" cy="612775"/>
                <wp:effectExtent l="0" t="0" r="0" b="0"/>
                <wp:docPr id="3" name="Bild 3" descr="Briefbogenkopf_A4_150dp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kopf_A4_150dpi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0" cy="612775"/>
                        </a:xfrm>
                        <a:prstGeom prst="rect">
                          <a:avLst/>
                        </a:prstGeom>
                        <a:noFill/>
                        <a:ln>
                          <a:noFill/>
                        </a:ln>
                      </pic:spPr>
                    </pic:pic>
                  </a:graphicData>
                </a:graphic>
              </wp:inline>
            </w:drawing>
          </w:r>
        </w:p>
      </w:tc>
    </w:tr>
  </w:tbl>
  <w:p w14:paraId="2E8CA90B"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BD1EA228">
      <w:start w:val="1"/>
      <w:numFmt w:val="decimal"/>
      <w:lvlText w:val="%1."/>
      <w:lvlJc w:val="left"/>
      <w:pPr>
        <w:tabs>
          <w:tab w:val="num" w:pos="2988"/>
        </w:tabs>
        <w:ind w:left="2988" w:hanging="360"/>
      </w:pPr>
    </w:lvl>
    <w:lvl w:ilvl="1" w:tplc="430C9120">
      <w:start w:val="1"/>
      <w:numFmt w:val="lowerLetter"/>
      <w:lvlText w:val="%2."/>
      <w:lvlJc w:val="left"/>
      <w:pPr>
        <w:tabs>
          <w:tab w:val="num" w:pos="2574"/>
        </w:tabs>
        <w:ind w:left="2574" w:hanging="360"/>
      </w:pPr>
    </w:lvl>
    <w:lvl w:ilvl="2" w:tplc="E134284C" w:tentative="1">
      <w:start w:val="1"/>
      <w:numFmt w:val="lowerRoman"/>
      <w:lvlText w:val="%3."/>
      <w:lvlJc w:val="right"/>
      <w:pPr>
        <w:tabs>
          <w:tab w:val="num" w:pos="3294"/>
        </w:tabs>
        <w:ind w:left="3294" w:hanging="180"/>
      </w:pPr>
    </w:lvl>
    <w:lvl w:ilvl="3" w:tplc="39EED4D4" w:tentative="1">
      <w:start w:val="1"/>
      <w:numFmt w:val="decimal"/>
      <w:lvlText w:val="%4."/>
      <w:lvlJc w:val="left"/>
      <w:pPr>
        <w:tabs>
          <w:tab w:val="num" w:pos="4014"/>
        </w:tabs>
        <w:ind w:left="4014" w:hanging="360"/>
      </w:pPr>
    </w:lvl>
    <w:lvl w:ilvl="4" w:tplc="53D20CCE" w:tentative="1">
      <w:start w:val="1"/>
      <w:numFmt w:val="lowerLetter"/>
      <w:lvlText w:val="%5."/>
      <w:lvlJc w:val="left"/>
      <w:pPr>
        <w:tabs>
          <w:tab w:val="num" w:pos="4734"/>
        </w:tabs>
        <w:ind w:left="4734" w:hanging="360"/>
      </w:pPr>
    </w:lvl>
    <w:lvl w:ilvl="5" w:tplc="8DB4D082" w:tentative="1">
      <w:start w:val="1"/>
      <w:numFmt w:val="lowerRoman"/>
      <w:lvlText w:val="%6."/>
      <w:lvlJc w:val="right"/>
      <w:pPr>
        <w:tabs>
          <w:tab w:val="num" w:pos="5454"/>
        </w:tabs>
        <w:ind w:left="5454" w:hanging="180"/>
      </w:pPr>
    </w:lvl>
    <w:lvl w:ilvl="6" w:tplc="9A2C26B2" w:tentative="1">
      <w:start w:val="1"/>
      <w:numFmt w:val="decimal"/>
      <w:lvlText w:val="%7."/>
      <w:lvlJc w:val="left"/>
      <w:pPr>
        <w:tabs>
          <w:tab w:val="num" w:pos="6174"/>
        </w:tabs>
        <w:ind w:left="6174" w:hanging="360"/>
      </w:pPr>
    </w:lvl>
    <w:lvl w:ilvl="7" w:tplc="003A3230" w:tentative="1">
      <w:start w:val="1"/>
      <w:numFmt w:val="lowerLetter"/>
      <w:lvlText w:val="%8."/>
      <w:lvlJc w:val="left"/>
      <w:pPr>
        <w:tabs>
          <w:tab w:val="num" w:pos="6894"/>
        </w:tabs>
        <w:ind w:left="6894" w:hanging="360"/>
      </w:pPr>
    </w:lvl>
    <w:lvl w:ilvl="8" w:tplc="AA9EFEFE" w:tentative="1">
      <w:start w:val="1"/>
      <w:numFmt w:val="lowerRoman"/>
      <w:lvlText w:val="%9."/>
      <w:lvlJc w:val="right"/>
      <w:pPr>
        <w:tabs>
          <w:tab w:val="num" w:pos="7614"/>
        </w:tabs>
        <w:ind w:left="7614" w:hanging="180"/>
      </w:pPr>
    </w:lvl>
  </w:abstractNum>
  <w:abstractNum w:abstractNumId="12" w15:restartNumberingAfterBreak="0">
    <w:nsid w:val="1A206E90"/>
    <w:multiLevelType w:val="hybridMultilevel"/>
    <w:tmpl w:val="644290C4"/>
    <w:lvl w:ilvl="0" w:tplc="7034DE90">
      <w:start w:val="1"/>
      <w:numFmt w:val="decimal"/>
      <w:lvlText w:val="%1."/>
      <w:lvlJc w:val="left"/>
      <w:pPr>
        <w:tabs>
          <w:tab w:val="num" w:pos="1494"/>
        </w:tabs>
        <w:ind w:left="1494" w:hanging="360"/>
      </w:pPr>
      <w:rPr>
        <w:rFonts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3"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14"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5"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D37FD"/>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1" w15:restartNumberingAfterBreak="0">
    <w:nsid w:val="69095131"/>
    <w:multiLevelType w:val="hybridMultilevel"/>
    <w:tmpl w:val="2F3EABFE"/>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2" w15:restartNumberingAfterBreak="0">
    <w:nsid w:val="6E9C12E8"/>
    <w:multiLevelType w:val="hybridMultilevel"/>
    <w:tmpl w:val="E0E2EE0C"/>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3" w15:restartNumberingAfterBreak="0">
    <w:nsid w:val="78936FE3"/>
    <w:multiLevelType w:val="hybridMultilevel"/>
    <w:tmpl w:val="6AA2430A"/>
    <w:lvl w:ilvl="0" w:tplc="410AB1CE">
      <w:start w:val="1"/>
      <w:numFmt w:val="decimal"/>
      <w:lvlText w:val="%1."/>
      <w:lvlJc w:val="left"/>
      <w:pPr>
        <w:tabs>
          <w:tab w:val="num" w:pos="360"/>
        </w:tabs>
        <w:ind w:left="360" w:hanging="360"/>
      </w:pPr>
    </w:lvl>
    <w:lvl w:ilvl="1" w:tplc="BBA05F26" w:tentative="1">
      <w:start w:val="1"/>
      <w:numFmt w:val="lowerLetter"/>
      <w:lvlText w:val="%2."/>
      <w:lvlJc w:val="left"/>
      <w:pPr>
        <w:tabs>
          <w:tab w:val="num" w:pos="1080"/>
        </w:tabs>
        <w:ind w:left="1080" w:hanging="360"/>
      </w:pPr>
    </w:lvl>
    <w:lvl w:ilvl="2" w:tplc="A456EEB8" w:tentative="1">
      <w:start w:val="1"/>
      <w:numFmt w:val="lowerRoman"/>
      <w:lvlText w:val="%3."/>
      <w:lvlJc w:val="right"/>
      <w:pPr>
        <w:tabs>
          <w:tab w:val="num" w:pos="1800"/>
        </w:tabs>
        <w:ind w:left="1800" w:hanging="180"/>
      </w:pPr>
    </w:lvl>
    <w:lvl w:ilvl="3" w:tplc="9360499A" w:tentative="1">
      <w:start w:val="1"/>
      <w:numFmt w:val="decimal"/>
      <w:lvlText w:val="%4."/>
      <w:lvlJc w:val="left"/>
      <w:pPr>
        <w:tabs>
          <w:tab w:val="num" w:pos="2520"/>
        </w:tabs>
        <w:ind w:left="2520" w:hanging="360"/>
      </w:pPr>
    </w:lvl>
    <w:lvl w:ilvl="4" w:tplc="FF0645D0" w:tentative="1">
      <w:start w:val="1"/>
      <w:numFmt w:val="lowerLetter"/>
      <w:lvlText w:val="%5."/>
      <w:lvlJc w:val="left"/>
      <w:pPr>
        <w:tabs>
          <w:tab w:val="num" w:pos="3240"/>
        </w:tabs>
        <w:ind w:left="3240" w:hanging="360"/>
      </w:pPr>
    </w:lvl>
    <w:lvl w:ilvl="5" w:tplc="B5BA33E4" w:tentative="1">
      <w:start w:val="1"/>
      <w:numFmt w:val="lowerRoman"/>
      <w:lvlText w:val="%6."/>
      <w:lvlJc w:val="right"/>
      <w:pPr>
        <w:tabs>
          <w:tab w:val="num" w:pos="3960"/>
        </w:tabs>
        <w:ind w:left="3960" w:hanging="180"/>
      </w:pPr>
    </w:lvl>
    <w:lvl w:ilvl="6" w:tplc="26FE3A34" w:tentative="1">
      <w:start w:val="1"/>
      <w:numFmt w:val="decimal"/>
      <w:lvlText w:val="%7."/>
      <w:lvlJc w:val="left"/>
      <w:pPr>
        <w:tabs>
          <w:tab w:val="num" w:pos="4680"/>
        </w:tabs>
        <w:ind w:left="4680" w:hanging="360"/>
      </w:pPr>
    </w:lvl>
    <w:lvl w:ilvl="7" w:tplc="3B78F1DA" w:tentative="1">
      <w:start w:val="1"/>
      <w:numFmt w:val="lowerLetter"/>
      <w:lvlText w:val="%8."/>
      <w:lvlJc w:val="left"/>
      <w:pPr>
        <w:tabs>
          <w:tab w:val="num" w:pos="5400"/>
        </w:tabs>
        <w:ind w:left="5400" w:hanging="360"/>
      </w:pPr>
    </w:lvl>
    <w:lvl w:ilvl="8" w:tplc="C6EE367C" w:tentative="1">
      <w:start w:val="1"/>
      <w:numFmt w:val="lowerRoman"/>
      <w:lvlText w:val="%9."/>
      <w:lvlJc w:val="right"/>
      <w:pPr>
        <w:tabs>
          <w:tab w:val="num" w:pos="6120"/>
        </w:tabs>
        <w:ind w:left="6120" w:hanging="180"/>
      </w:pPr>
    </w:lvl>
  </w:abstractNum>
  <w:abstractNum w:abstractNumId="24"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739065068">
    <w:abstractNumId w:val="7"/>
  </w:num>
  <w:num w:numId="2" w16cid:durableId="1696810919">
    <w:abstractNumId w:val="8"/>
  </w:num>
  <w:num w:numId="3" w16cid:durableId="718939306">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63770986">
    <w:abstractNumId w:val="24"/>
  </w:num>
  <w:num w:numId="5" w16cid:durableId="1731462837">
    <w:abstractNumId w:val="24"/>
    <w:lvlOverride w:ilvl="0">
      <w:lvl w:ilvl="0">
        <w:start w:val="1"/>
        <w:numFmt w:val="decimal"/>
        <w:lvlText w:val="%1."/>
        <w:legacy w:legacy="1" w:legacySpace="0" w:legacyIndent="283"/>
        <w:lvlJc w:val="left"/>
        <w:pPr>
          <w:ind w:left="1984" w:hanging="283"/>
        </w:pPr>
      </w:lvl>
    </w:lvlOverride>
  </w:num>
  <w:num w:numId="6" w16cid:durableId="1018972757">
    <w:abstractNumId w:val="23"/>
  </w:num>
  <w:num w:numId="7" w16cid:durableId="1889490005">
    <w:abstractNumId w:val="14"/>
  </w:num>
  <w:num w:numId="8" w16cid:durableId="834881655">
    <w:abstractNumId w:val="10"/>
  </w:num>
  <w:num w:numId="9" w16cid:durableId="520438329">
    <w:abstractNumId w:val="11"/>
  </w:num>
  <w:num w:numId="10" w16cid:durableId="1289628838">
    <w:abstractNumId w:val="6"/>
  </w:num>
  <w:num w:numId="11" w16cid:durableId="1528758980">
    <w:abstractNumId w:val="5"/>
  </w:num>
  <w:num w:numId="12" w16cid:durableId="1955286675">
    <w:abstractNumId w:val="4"/>
  </w:num>
  <w:num w:numId="13" w16cid:durableId="1282884955">
    <w:abstractNumId w:val="3"/>
  </w:num>
  <w:num w:numId="14" w16cid:durableId="1491404057">
    <w:abstractNumId w:val="2"/>
  </w:num>
  <w:num w:numId="15" w16cid:durableId="2037848008">
    <w:abstractNumId w:val="1"/>
  </w:num>
  <w:num w:numId="16" w16cid:durableId="1410035541">
    <w:abstractNumId w:val="0"/>
  </w:num>
  <w:num w:numId="17" w16cid:durableId="1843279547">
    <w:abstractNumId w:val="19"/>
  </w:num>
  <w:num w:numId="18" w16cid:durableId="718820444">
    <w:abstractNumId w:val="15"/>
  </w:num>
  <w:num w:numId="19" w16cid:durableId="329061767">
    <w:abstractNumId w:val="20"/>
  </w:num>
  <w:num w:numId="20" w16cid:durableId="1751073483">
    <w:abstractNumId w:val="18"/>
  </w:num>
  <w:num w:numId="21" w16cid:durableId="1865707434">
    <w:abstractNumId w:val="16"/>
  </w:num>
  <w:num w:numId="22" w16cid:durableId="795293224">
    <w:abstractNumId w:val="13"/>
  </w:num>
  <w:num w:numId="23" w16cid:durableId="1435707638">
    <w:abstractNumId w:val="21"/>
  </w:num>
  <w:num w:numId="24" w16cid:durableId="1085422073">
    <w:abstractNumId w:val="12"/>
  </w:num>
  <w:num w:numId="25" w16cid:durableId="342630543">
    <w:abstractNumId w:val="22"/>
  </w:num>
  <w:num w:numId="26" w16cid:durableId="1765876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204715"/>
    <w:rsid w:val="002D14A8"/>
    <w:rsid w:val="002E61F4"/>
    <w:rsid w:val="002F58F0"/>
    <w:rsid w:val="003254A4"/>
    <w:rsid w:val="00353493"/>
    <w:rsid w:val="003703CB"/>
    <w:rsid w:val="00393CE2"/>
    <w:rsid w:val="003C4B92"/>
    <w:rsid w:val="00402A76"/>
    <w:rsid w:val="00416E35"/>
    <w:rsid w:val="00424767"/>
    <w:rsid w:val="004319FF"/>
    <w:rsid w:val="004525D6"/>
    <w:rsid w:val="00473633"/>
    <w:rsid w:val="00487480"/>
    <w:rsid w:val="0049128C"/>
    <w:rsid w:val="004A2C2E"/>
    <w:rsid w:val="004B20CF"/>
    <w:rsid w:val="004B617F"/>
    <w:rsid w:val="004E7FAC"/>
    <w:rsid w:val="0050586F"/>
    <w:rsid w:val="00506996"/>
    <w:rsid w:val="005415A3"/>
    <w:rsid w:val="00543DC7"/>
    <w:rsid w:val="00564799"/>
    <w:rsid w:val="006125E1"/>
    <w:rsid w:val="006201C5"/>
    <w:rsid w:val="00644779"/>
    <w:rsid w:val="006512BB"/>
    <w:rsid w:val="00710148"/>
    <w:rsid w:val="007D0053"/>
    <w:rsid w:val="007E2F29"/>
    <w:rsid w:val="007F77EC"/>
    <w:rsid w:val="007F7CD1"/>
    <w:rsid w:val="0082452E"/>
    <w:rsid w:val="00844D12"/>
    <w:rsid w:val="00864981"/>
    <w:rsid w:val="008718F2"/>
    <w:rsid w:val="00880B40"/>
    <w:rsid w:val="0088155E"/>
    <w:rsid w:val="008B0209"/>
    <w:rsid w:val="008B0D48"/>
    <w:rsid w:val="008D572A"/>
    <w:rsid w:val="008F00CC"/>
    <w:rsid w:val="009103EE"/>
    <w:rsid w:val="00955E96"/>
    <w:rsid w:val="00991929"/>
    <w:rsid w:val="00991B66"/>
    <w:rsid w:val="009F38C3"/>
    <w:rsid w:val="00A300A4"/>
    <w:rsid w:val="00A84090"/>
    <w:rsid w:val="00AB79F2"/>
    <w:rsid w:val="00B302C7"/>
    <w:rsid w:val="00B70DAA"/>
    <w:rsid w:val="00B7274D"/>
    <w:rsid w:val="00BF33EC"/>
    <w:rsid w:val="00C0151E"/>
    <w:rsid w:val="00C400A1"/>
    <w:rsid w:val="00C440C5"/>
    <w:rsid w:val="00C76789"/>
    <w:rsid w:val="00C85C74"/>
    <w:rsid w:val="00CD50D2"/>
    <w:rsid w:val="00CD5A89"/>
    <w:rsid w:val="00D03F41"/>
    <w:rsid w:val="00D16EC5"/>
    <w:rsid w:val="00DD5922"/>
    <w:rsid w:val="00DE0819"/>
    <w:rsid w:val="00DF3BF5"/>
    <w:rsid w:val="00E85FCC"/>
    <w:rsid w:val="00EB5469"/>
    <w:rsid w:val="00ED7B4C"/>
    <w:rsid w:val="00F30B31"/>
    <w:rsid w:val="00FC3A76"/>
    <w:rsid w:val="00FD1E2B"/>
    <w:rsid w:val="00FD527D"/>
    <w:rsid w:val="00FD65B8"/>
    <w:rsid w:val="00FE0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901B4"/>
  <w15:chartTrackingRefBased/>
  <w15:docId w15:val="{6421D059-6188-463B-8E1B-D2B8B804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paragraph" w:styleId="berschrift5">
    <w:name w:val="heading 5"/>
    <w:basedOn w:val="Standard"/>
    <w:next w:val="Standard"/>
    <w:qFormat/>
    <w:rsid w:val="00D16EC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qFormat/>
    <w:rsid w:val="007F77EC"/>
    <w:rPr>
      <w:i/>
      <w:iCs/>
    </w:rPr>
  </w:style>
  <w:style w:type="paragraph" w:customStyle="1" w:styleId="Texteinzug">
    <w:name w:val="Texteinzug"/>
    <w:basedOn w:val="Text"/>
    <w:rsid w:val="004A2C2E"/>
    <w:pPr>
      <w:numPr>
        <w:numId w:val="22"/>
      </w:numPr>
      <w:tabs>
        <w:tab w:val="clear" w:pos="360"/>
      </w:tabs>
      <w:ind w:left="2058" w:hanging="357"/>
    </w:pPr>
  </w:style>
  <w:style w:type="paragraph" w:styleId="Textkrper-Zeileneinzug">
    <w:name w:val="Body Text Indent"/>
    <w:basedOn w:val="Standard"/>
    <w:rsid w:val="004A2C2E"/>
    <w:pPr>
      <w:tabs>
        <w:tab w:val="left" w:pos="1134"/>
        <w:tab w:val="left" w:pos="5670"/>
        <w:tab w:val="left" w:pos="10206"/>
      </w:tabs>
      <w:overflowPunct w:val="0"/>
      <w:autoSpaceDE w:val="0"/>
      <w:autoSpaceDN w:val="0"/>
      <w:adjustRightInd w:val="0"/>
      <w:spacing w:before="60" w:after="60"/>
      <w:ind w:left="1134"/>
      <w:textAlignment w:val="baseline"/>
    </w:pPr>
    <w:rPr>
      <w:sz w:val="22"/>
    </w:rPr>
  </w:style>
  <w:style w:type="character" w:styleId="Funotenzeichen">
    <w:name w:val="footnote reference"/>
    <w:semiHidden/>
    <w:rsid w:val="004A2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6160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5</cp:revision>
  <cp:lastPrinted>2019-01-01T10:20:00Z</cp:lastPrinted>
  <dcterms:created xsi:type="dcterms:W3CDTF">2019-01-01T10:20:00Z</dcterms:created>
  <dcterms:modified xsi:type="dcterms:W3CDTF">2025-09-09T19:50:00Z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