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09175DE7" w:rsidR="00C65023" w:rsidRPr="00FA1F36" w:rsidRDefault="00C65023" w:rsidP="00FA1F36">
      <w:pPr>
        <w:pStyle w:val="Titel"/>
        <w:rPr>
          <w:sz w:val="48"/>
          <w:szCs w:val="48"/>
        </w:rPr>
      </w:pPr>
      <w:r w:rsidRPr="00FA1F36">
        <w:rPr>
          <w:sz w:val="48"/>
          <w:szCs w:val="48"/>
        </w:rPr>
        <w:t>Qualitätsmanagement vs. Projektmanagement</w:t>
      </w:r>
    </w:p>
    <w:p w14:paraId="75701873" w14:textId="77777777" w:rsidR="00C65023" w:rsidRPr="00FA1F36" w:rsidRDefault="00C65023" w:rsidP="00FA1F36">
      <w:pPr>
        <w:pStyle w:val="Titel"/>
        <w:rPr>
          <w:sz w:val="48"/>
          <w:szCs w:val="48"/>
        </w:rPr>
      </w:pPr>
    </w:p>
    <w:p w14:paraId="720A732E" w14:textId="741219AE" w:rsidR="00C65023" w:rsidRPr="00FA1F36" w:rsidRDefault="00C65023" w:rsidP="00C65023">
      <w:pPr>
        <w:rPr>
          <w:sz w:val="48"/>
          <w:szCs w:val="48"/>
        </w:rPr>
        <w:sectPr w:rsidR="00C65023" w:rsidRPr="00FA1F36" w:rsidSect="00486AA0">
          <w:headerReference w:type="default" r:id="rId7"/>
          <w:footerReference w:type="default" r:id="rId8"/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436E26D" w14:textId="52AF50E6" w:rsidR="00486AA0" w:rsidRPr="00FA1F36" w:rsidRDefault="00486AA0" w:rsidP="00FA1F36">
      <w:pPr>
        <w:pStyle w:val="Titel"/>
      </w:pPr>
    </w:p>
    <w:p w14:paraId="2ABF5B07" w14:textId="0A13DC5C" w:rsidR="00C65023" w:rsidRDefault="00C65023" w:rsidP="00C65023"/>
    <w:p w14:paraId="36F96D78" w14:textId="6F38E1F4" w:rsidR="00C65023" w:rsidRDefault="00C65023" w:rsidP="00FA1F36">
      <w:pPr>
        <w:jc w:val="center"/>
      </w:pPr>
      <w:r>
        <w:object w:dxaOrig="2790" w:dyaOrig="2790" w14:anchorId="6532F6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139.5pt" o:ole="">
            <v:imagedata r:id="rId9" o:title=""/>
          </v:shape>
          <o:OLEObject Type="Embed" ProgID="Visio.Drawing.15" ShapeID="_x0000_i1025" DrawAspect="Content" ObjectID="_1824922097" r:id="rId10"/>
        </w:object>
      </w:r>
    </w:p>
    <w:p w14:paraId="2A7AF2CB" w14:textId="77777777" w:rsidR="00C65023" w:rsidRPr="00C65023" w:rsidRDefault="00C65023" w:rsidP="00C65023"/>
    <w:p w14:paraId="744E605D" w14:textId="1319A230" w:rsidR="00C65023" w:rsidRDefault="00C65023" w:rsidP="00E81289">
      <w:pPr>
        <w:tabs>
          <w:tab w:val="clear" w:pos="567"/>
          <w:tab w:val="clear" w:pos="1134"/>
          <w:tab w:val="clear" w:pos="1701"/>
          <w:tab w:val="clear" w:pos="2268"/>
        </w:tabs>
        <w:rPr>
          <w:szCs w:val="22"/>
        </w:rPr>
      </w:pPr>
    </w:p>
    <w:p w14:paraId="436499FC" w14:textId="2D4BD3FF" w:rsidR="00C65023" w:rsidRPr="00FA1F36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i/>
          <w:iCs/>
          <w:color w:val="000000"/>
          <w:sz w:val="24"/>
          <w:szCs w:val="24"/>
        </w:rPr>
      </w:pPr>
      <w:r w:rsidRPr="00FA1F36">
        <w:rPr>
          <w:rFonts w:cs="Arial"/>
          <w:b/>
          <w:bCs/>
          <w:i/>
          <w:iCs/>
          <w:color w:val="000000"/>
          <w:sz w:val="24"/>
          <w:szCs w:val="24"/>
        </w:rPr>
        <w:t>Qualität</w:t>
      </w:r>
      <w:r w:rsidR="00FA1F36">
        <w:rPr>
          <w:rFonts w:cs="Arial"/>
          <w:i/>
          <w:iCs/>
          <w:color w:val="000000"/>
          <w:sz w:val="24"/>
          <w:szCs w:val="24"/>
        </w:rPr>
        <w:t xml:space="preserve"> =</w:t>
      </w:r>
      <w:r w:rsidRPr="00FA1F36">
        <w:rPr>
          <w:rFonts w:cs="Arial"/>
          <w:i/>
          <w:iCs/>
          <w:color w:val="000000"/>
          <w:sz w:val="24"/>
          <w:szCs w:val="24"/>
        </w:rPr>
        <w:t xml:space="preserve"> Anforderungen erfüllen</w:t>
      </w:r>
    </w:p>
    <w:p w14:paraId="05744413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5864331D" w14:textId="5D23CF81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>Q-Management</w:t>
      </w:r>
      <w:r>
        <w:rPr>
          <w:rFonts w:cs="Arial"/>
          <w:color w:val="000000"/>
          <w:sz w:val="20"/>
        </w:rPr>
        <w:t>: Alle Maßnahmen, um Qualität gem</w:t>
      </w:r>
      <w:r w:rsidR="00FA1F36">
        <w:rPr>
          <w:rFonts w:cs="Arial"/>
          <w:color w:val="000000"/>
          <w:sz w:val="20"/>
        </w:rPr>
        <w:t>äß</w:t>
      </w:r>
      <w:r>
        <w:rPr>
          <w:rFonts w:cs="Arial"/>
          <w:color w:val="000000"/>
          <w:sz w:val="20"/>
        </w:rPr>
        <w:t xml:space="preserve"> Vorgabe zu erreichen.</w:t>
      </w:r>
    </w:p>
    <w:p w14:paraId="1709D1CE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6EC27F62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>Sowohl</w:t>
      </w:r>
      <w:r>
        <w:rPr>
          <w:rFonts w:cs="Arial"/>
          <w:color w:val="000000"/>
          <w:sz w:val="20"/>
        </w:rPr>
        <w:t xml:space="preserve"> für Serienprodukte als auch Einzelfertigung anwendbar.</w:t>
      </w:r>
    </w:p>
    <w:p w14:paraId="369DD19B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5F7EFCA6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In </w:t>
      </w:r>
      <w:r>
        <w:rPr>
          <w:rFonts w:cs="Arial"/>
          <w:b/>
          <w:bCs/>
          <w:color w:val="000000"/>
          <w:sz w:val="20"/>
        </w:rPr>
        <w:t>allen</w:t>
      </w:r>
      <w:r>
        <w:rPr>
          <w:rFonts w:cs="Arial"/>
          <w:color w:val="000000"/>
          <w:sz w:val="20"/>
        </w:rPr>
        <w:t xml:space="preserve"> Unternehmen auf allen Ebenen voll anwendbar.</w:t>
      </w:r>
    </w:p>
    <w:p w14:paraId="25AF683D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553EB045" w14:textId="54BC9D2C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Prozess </w:t>
      </w:r>
      <w:r>
        <w:rPr>
          <w:rFonts w:cs="Arial"/>
          <w:b/>
          <w:bCs/>
          <w:color w:val="000000"/>
          <w:sz w:val="20"/>
        </w:rPr>
        <w:t>ständiger</w:t>
      </w:r>
      <w:r>
        <w:rPr>
          <w:rFonts w:cs="Arial"/>
          <w:color w:val="000000"/>
          <w:sz w:val="20"/>
        </w:rPr>
        <w:t xml:space="preserve"> Verbesserung </w:t>
      </w:r>
    </w:p>
    <w:p w14:paraId="60FD252D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6A880E94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Ständige </w:t>
      </w:r>
      <w:r>
        <w:rPr>
          <w:rFonts w:cs="Arial"/>
          <w:b/>
          <w:bCs/>
          <w:color w:val="000000"/>
          <w:sz w:val="20"/>
        </w:rPr>
        <w:t>Wiederholung</w:t>
      </w:r>
      <w:r>
        <w:rPr>
          <w:rFonts w:cs="Arial"/>
          <w:color w:val="000000"/>
          <w:sz w:val="20"/>
        </w:rPr>
        <w:t xml:space="preserve"> </w:t>
      </w:r>
    </w:p>
    <w:p w14:paraId="00A43ECD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(Qualitäts-Zyklus)</w:t>
      </w:r>
    </w:p>
    <w:p w14:paraId="3809FBB1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72097823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>Ist zwingend ein Teilziel</w:t>
      </w:r>
      <w:r>
        <w:rPr>
          <w:rFonts w:cs="Arial"/>
          <w:color w:val="000000"/>
          <w:sz w:val="20"/>
        </w:rPr>
        <w:t xml:space="preserve"> </w:t>
      </w:r>
    </w:p>
    <w:p w14:paraId="7052BCEA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des Projektmanagements</w:t>
      </w:r>
    </w:p>
    <w:p w14:paraId="312653EC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266E4267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Neben der Kundenzufriedenheit ist vorrangig die </w:t>
      </w:r>
      <w:r>
        <w:rPr>
          <w:rFonts w:cs="Arial"/>
          <w:b/>
          <w:bCs/>
          <w:color w:val="000000"/>
          <w:sz w:val="20"/>
        </w:rPr>
        <w:t>Fehlerbeseitigung</w:t>
      </w:r>
    </w:p>
    <w:p w14:paraId="6EF62FB3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7590CE66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Externes Qualitätsmanagement: </w:t>
      </w:r>
      <w:r>
        <w:rPr>
          <w:rFonts w:cs="Arial"/>
          <w:b/>
          <w:bCs/>
          <w:color w:val="000000"/>
          <w:sz w:val="20"/>
        </w:rPr>
        <w:t>Kundenorientiert</w:t>
      </w:r>
    </w:p>
    <w:p w14:paraId="4F4B204E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102336EA" w14:textId="4C617AC2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Lückenlose Dokumentation auch im </w:t>
      </w:r>
      <w:r>
        <w:rPr>
          <w:rFonts w:cs="Arial"/>
          <w:b/>
          <w:bCs/>
          <w:color w:val="000000"/>
          <w:sz w:val="20"/>
        </w:rPr>
        <w:t>Erfolgsfall</w:t>
      </w:r>
      <w:r>
        <w:rPr>
          <w:rFonts w:cs="Arial"/>
          <w:color w:val="000000"/>
          <w:sz w:val="20"/>
        </w:rPr>
        <w:t xml:space="preserve"> gefordert (Systembestandteil)</w:t>
      </w:r>
    </w:p>
    <w:p w14:paraId="31FE7C09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0AE9349F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Seit Jahrzehnten </w:t>
      </w:r>
      <w:r>
        <w:rPr>
          <w:rFonts w:cs="Arial"/>
          <w:b/>
          <w:bCs/>
          <w:color w:val="000000"/>
          <w:sz w:val="20"/>
        </w:rPr>
        <w:t>eingeführte ISO-Norm</w:t>
      </w:r>
      <w:r>
        <w:rPr>
          <w:rFonts w:cs="Arial"/>
          <w:color w:val="000000"/>
          <w:sz w:val="20"/>
        </w:rPr>
        <w:t xml:space="preserve"> trotz noch umstrittener Einsatzbereiche und Anwendungen.</w:t>
      </w:r>
    </w:p>
    <w:p w14:paraId="596FCC8D" w14:textId="0F3ACDFC" w:rsidR="00C65023" w:rsidRDefault="00C65023" w:rsidP="00E81289">
      <w:pPr>
        <w:tabs>
          <w:tab w:val="clear" w:pos="567"/>
          <w:tab w:val="clear" w:pos="1134"/>
          <w:tab w:val="clear" w:pos="1701"/>
          <w:tab w:val="clear" w:pos="2268"/>
        </w:tabs>
        <w:rPr>
          <w:szCs w:val="22"/>
        </w:rPr>
      </w:pPr>
      <w:r>
        <w:rPr>
          <w:szCs w:val="22"/>
        </w:rPr>
        <w:br w:type="column"/>
      </w:r>
    </w:p>
    <w:p w14:paraId="5DFCEB3A" w14:textId="4AD8F021" w:rsidR="00C65023" w:rsidRDefault="00C65023" w:rsidP="00E81289">
      <w:pPr>
        <w:tabs>
          <w:tab w:val="clear" w:pos="567"/>
          <w:tab w:val="clear" w:pos="1134"/>
          <w:tab w:val="clear" w:pos="1701"/>
          <w:tab w:val="clear" w:pos="2268"/>
        </w:tabs>
        <w:rPr>
          <w:szCs w:val="22"/>
        </w:rPr>
      </w:pPr>
    </w:p>
    <w:p w14:paraId="7F80F694" w14:textId="317EC7FD" w:rsidR="00C65023" w:rsidRDefault="00FA1F36" w:rsidP="00FA1F36">
      <w:pPr>
        <w:tabs>
          <w:tab w:val="clear" w:pos="567"/>
          <w:tab w:val="clear" w:pos="1134"/>
          <w:tab w:val="clear" w:pos="1701"/>
          <w:tab w:val="clear" w:pos="2268"/>
        </w:tabs>
        <w:jc w:val="center"/>
        <w:rPr>
          <w:szCs w:val="22"/>
        </w:rPr>
      </w:pPr>
      <w:r>
        <w:object w:dxaOrig="2416" w:dyaOrig="2326" w14:anchorId="0B9D6679">
          <v:shape id="_x0000_i1026" type="#_x0000_t75" style="width:147pt;height:141.75pt" o:ole="">
            <v:imagedata r:id="rId11" o:title=""/>
          </v:shape>
          <o:OLEObject Type="Embed" ProgID="Visio.Drawing.15" ShapeID="_x0000_i1026" DrawAspect="Content" ObjectID="_1824922098" r:id="rId12"/>
        </w:object>
      </w:r>
    </w:p>
    <w:p w14:paraId="0BF0D5FC" w14:textId="314DD88C" w:rsidR="00C65023" w:rsidRDefault="00C65023" w:rsidP="00E81289">
      <w:pPr>
        <w:tabs>
          <w:tab w:val="clear" w:pos="567"/>
          <w:tab w:val="clear" w:pos="1134"/>
          <w:tab w:val="clear" w:pos="1701"/>
          <w:tab w:val="clear" w:pos="2268"/>
        </w:tabs>
        <w:rPr>
          <w:szCs w:val="22"/>
        </w:rPr>
      </w:pPr>
    </w:p>
    <w:p w14:paraId="12794EF3" w14:textId="52D67CD2" w:rsidR="00C65023" w:rsidRDefault="00C65023" w:rsidP="00E81289">
      <w:pPr>
        <w:tabs>
          <w:tab w:val="clear" w:pos="567"/>
          <w:tab w:val="clear" w:pos="1134"/>
          <w:tab w:val="clear" w:pos="1701"/>
          <w:tab w:val="clear" w:pos="2268"/>
        </w:tabs>
        <w:rPr>
          <w:szCs w:val="22"/>
        </w:rPr>
      </w:pPr>
    </w:p>
    <w:p w14:paraId="7A64D10C" w14:textId="66B10081" w:rsidR="00C65023" w:rsidRPr="00FA1F36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i/>
          <w:iCs/>
          <w:color w:val="000000"/>
          <w:sz w:val="24"/>
          <w:szCs w:val="24"/>
        </w:rPr>
      </w:pPr>
      <w:r w:rsidRPr="00FA1F36">
        <w:rPr>
          <w:rFonts w:cs="Arial"/>
          <w:b/>
          <w:bCs/>
          <w:i/>
          <w:iCs/>
          <w:color w:val="000000"/>
          <w:sz w:val="24"/>
          <w:szCs w:val="24"/>
        </w:rPr>
        <w:t>Projekt</w:t>
      </w:r>
      <w:r w:rsidR="00FA1F36">
        <w:rPr>
          <w:rFonts w:cs="Arial"/>
          <w:i/>
          <w:iCs/>
          <w:color w:val="000000"/>
          <w:sz w:val="24"/>
          <w:szCs w:val="24"/>
        </w:rPr>
        <w:t xml:space="preserve"> =</w:t>
      </w:r>
      <w:r w:rsidRPr="00FA1F36">
        <w:rPr>
          <w:rFonts w:cs="Arial"/>
          <w:i/>
          <w:iCs/>
          <w:color w:val="000000"/>
          <w:sz w:val="24"/>
          <w:szCs w:val="24"/>
        </w:rPr>
        <w:t xml:space="preserve"> Ein gesetztes Ziel erreichen</w:t>
      </w:r>
    </w:p>
    <w:p w14:paraId="08B4BAD7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187078CA" w14:textId="5437B22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>Projektmanagement</w:t>
      </w:r>
      <w:r>
        <w:rPr>
          <w:rFonts w:cs="Arial"/>
          <w:color w:val="000000"/>
          <w:sz w:val="20"/>
        </w:rPr>
        <w:t>: Alle Maßnahmen, um das Projekt erfolgreich zu beenden.</w:t>
      </w:r>
    </w:p>
    <w:p w14:paraId="2DD69714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1FBA9F0F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 w:rsidRPr="00C65023">
        <w:rPr>
          <w:rFonts w:cs="Arial"/>
          <w:b/>
          <w:bCs/>
          <w:color w:val="000000"/>
          <w:sz w:val="20"/>
        </w:rPr>
        <w:t>Nicht für Serienprodukte</w:t>
      </w:r>
      <w:r>
        <w:rPr>
          <w:rFonts w:cs="Arial"/>
          <w:color w:val="000000"/>
          <w:sz w:val="20"/>
        </w:rPr>
        <w:t xml:space="preserve">, </w:t>
      </w:r>
    </w:p>
    <w:p w14:paraId="1C6EAEDD" w14:textId="614B459E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nur für Einzelanfertigung anwendbar</w:t>
      </w:r>
    </w:p>
    <w:p w14:paraId="5D370A88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239BF0BB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Nur in </w:t>
      </w:r>
      <w:r>
        <w:rPr>
          <w:rFonts w:cs="Arial"/>
          <w:b/>
          <w:bCs/>
          <w:color w:val="000000"/>
          <w:sz w:val="20"/>
        </w:rPr>
        <w:t>wenigen</w:t>
      </w:r>
      <w:r>
        <w:rPr>
          <w:rFonts w:cs="Arial"/>
          <w:color w:val="000000"/>
          <w:sz w:val="20"/>
        </w:rPr>
        <w:t xml:space="preserve"> Unternehmen auch auf der obersten Ebene anwendbar.</w:t>
      </w:r>
    </w:p>
    <w:p w14:paraId="306EE9EF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2A1151EA" w14:textId="3E295F3E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Prozess </w:t>
      </w:r>
      <w:r>
        <w:rPr>
          <w:rFonts w:cs="Arial"/>
          <w:b/>
          <w:bCs/>
          <w:color w:val="000000"/>
          <w:sz w:val="20"/>
        </w:rPr>
        <w:t>befristeter</w:t>
      </w:r>
      <w:r>
        <w:rPr>
          <w:rFonts w:cs="Arial"/>
          <w:color w:val="000000"/>
          <w:sz w:val="20"/>
        </w:rPr>
        <w:t xml:space="preserve"> Maßnahmen</w:t>
      </w:r>
    </w:p>
    <w:p w14:paraId="75803A8C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53530412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Einmalige </w:t>
      </w:r>
      <w:r>
        <w:rPr>
          <w:rFonts w:cs="Arial"/>
          <w:b/>
          <w:bCs/>
          <w:color w:val="000000"/>
          <w:sz w:val="20"/>
        </w:rPr>
        <w:t>einzigartige</w:t>
      </w:r>
      <w:r>
        <w:rPr>
          <w:rFonts w:cs="Arial"/>
          <w:color w:val="000000"/>
          <w:sz w:val="20"/>
        </w:rPr>
        <w:t xml:space="preserve"> Aufgabe (gerichteter Graph, Quelle und Senke)</w:t>
      </w:r>
    </w:p>
    <w:p w14:paraId="32D00014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709FDB6D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Kann </w:t>
      </w:r>
      <w:r>
        <w:rPr>
          <w:rFonts w:cs="Arial"/>
          <w:b/>
          <w:bCs/>
          <w:color w:val="000000"/>
          <w:sz w:val="20"/>
        </w:rPr>
        <w:t>optimal Teilziel</w:t>
      </w:r>
      <w:r>
        <w:rPr>
          <w:rFonts w:cs="Arial"/>
          <w:color w:val="000000"/>
          <w:sz w:val="20"/>
        </w:rPr>
        <w:t xml:space="preserve"> einiger Phasen des QMS sein</w:t>
      </w:r>
    </w:p>
    <w:p w14:paraId="3FB1CE79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234AC4C3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Neben der Kundenzufriedenheit ist vorrangig </w:t>
      </w:r>
      <w:r w:rsidRPr="00FA1F36">
        <w:rPr>
          <w:rFonts w:cs="Arial"/>
          <w:b/>
          <w:bCs/>
          <w:color w:val="000000"/>
          <w:sz w:val="20"/>
        </w:rPr>
        <w:t>Zielerreichung</w:t>
      </w:r>
    </w:p>
    <w:p w14:paraId="066B274A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57CEE912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b/>
          <w:bCs/>
          <w:color w:val="000000"/>
          <w:sz w:val="20"/>
        </w:rPr>
      </w:pPr>
      <w:r>
        <w:rPr>
          <w:rFonts w:cs="Arial"/>
          <w:color w:val="000000"/>
          <w:sz w:val="20"/>
        </w:rPr>
        <w:t xml:space="preserve">Externes Projekt Management: </w:t>
      </w:r>
      <w:r>
        <w:rPr>
          <w:rFonts w:cs="Arial"/>
          <w:b/>
          <w:bCs/>
          <w:color w:val="000000"/>
          <w:sz w:val="20"/>
        </w:rPr>
        <w:t>Zielorientiert</w:t>
      </w:r>
    </w:p>
    <w:p w14:paraId="37D0314E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4900480A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Lückenlose Dokumentation nur bei </w:t>
      </w:r>
      <w:r>
        <w:rPr>
          <w:rFonts w:cs="Arial"/>
          <w:b/>
          <w:bCs/>
          <w:color w:val="000000"/>
          <w:sz w:val="20"/>
        </w:rPr>
        <w:t>Fehlschlag</w:t>
      </w:r>
      <w:r>
        <w:rPr>
          <w:rFonts w:cs="Arial"/>
          <w:color w:val="000000"/>
          <w:sz w:val="20"/>
        </w:rPr>
        <w:t xml:space="preserve"> gefordert (kein primärer Systembestandteil)</w:t>
      </w:r>
    </w:p>
    <w:p w14:paraId="2AD88525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</w:p>
    <w:p w14:paraId="4F78AA4B" w14:textId="77777777" w:rsid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adjustRightInd w:val="0"/>
        <w:spacing w:line="264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Ziele und Methoden ausgereift, aber </w:t>
      </w:r>
      <w:r>
        <w:rPr>
          <w:rFonts w:cs="Arial"/>
          <w:b/>
          <w:bCs/>
          <w:color w:val="000000"/>
          <w:sz w:val="20"/>
        </w:rPr>
        <w:t>keine ISO-Norm</w:t>
      </w:r>
      <w:r>
        <w:rPr>
          <w:rFonts w:cs="Arial"/>
          <w:color w:val="000000"/>
          <w:sz w:val="20"/>
        </w:rPr>
        <w:t xml:space="preserve">, evtl. Leitlinie </w:t>
      </w:r>
    </w:p>
    <w:p w14:paraId="097F5524" w14:textId="6329CE85" w:rsidR="00C65023" w:rsidRPr="00C65023" w:rsidRDefault="00C65023" w:rsidP="00C65023">
      <w:pPr>
        <w:tabs>
          <w:tab w:val="clear" w:pos="567"/>
          <w:tab w:val="clear" w:pos="1134"/>
          <w:tab w:val="clear" w:pos="1701"/>
          <w:tab w:val="clear" w:pos="2268"/>
        </w:tabs>
        <w:rPr>
          <w:szCs w:val="22"/>
        </w:rPr>
      </w:pPr>
      <w:r>
        <w:rPr>
          <w:rFonts w:cs="Arial"/>
          <w:color w:val="000000"/>
          <w:sz w:val="20"/>
        </w:rPr>
        <w:t>In Anlehnung an amerikanische BOK</w:t>
      </w:r>
    </w:p>
    <w:sectPr w:rsidR="00C65023" w:rsidRPr="00C65023" w:rsidSect="00C65023">
      <w:type w:val="continuous"/>
      <w:pgSz w:w="11906" w:h="16838" w:code="9"/>
      <w:pgMar w:top="1134" w:right="1134" w:bottom="1134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188F" w14:textId="77777777" w:rsidR="00670D82" w:rsidRDefault="00670D82" w:rsidP="00631349">
      <w:r>
        <w:separator/>
      </w:r>
    </w:p>
  </w:endnote>
  <w:endnote w:type="continuationSeparator" w:id="0">
    <w:p w14:paraId="0A8399FC" w14:textId="77777777" w:rsidR="00670D82" w:rsidRDefault="00670D82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C3D73E2E-05D4-4B60-AC7B-AA9019BB67D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437C51AA" w:rsidR="002F6842" w:rsidRPr="00631349" w:rsidRDefault="002F6842" w:rsidP="00FE6B07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6804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012F58">
      <w:rPr>
        <w:noProof/>
      </w:rPr>
      <w:t>Qualitäsmanagement_vs._Projektmanagement.docx</w:t>
    </w:r>
    <w:r w:rsidR="00946905">
      <w:rPr>
        <w:noProof/>
      </w:rPr>
      <w:fldChar w:fldCharType="end"/>
    </w:r>
    <w:r>
      <w:tab/>
    </w:r>
    <w:r w:rsidR="00FE6B07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8D45" w14:textId="77777777" w:rsidR="00670D82" w:rsidRDefault="00670D82" w:rsidP="00631349">
      <w:r>
        <w:separator/>
      </w:r>
    </w:p>
  </w:footnote>
  <w:footnote w:type="continuationSeparator" w:id="0">
    <w:p w14:paraId="4DEF0AD8" w14:textId="77777777" w:rsidR="00670D82" w:rsidRDefault="00670D82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2F58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0DA2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44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0D82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50F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65023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1F36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E6B07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FA1F36"/>
    <w:pPr>
      <w:tabs>
        <w:tab w:val="clear" w:pos="567"/>
        <w:tab w:val="clear" w:pos="1134"/>
        <w:tab w:val="clear" w:pos="1701"/>
        <w:tab w:val="clear" w:pos="2268"/>
      </w:tabs>
      <w:contextualSpacing/>
    </w:pPr>
    <w:rPr>
      <w:rFonts w:asciiTheme="majorHAnsi" w:eastAsiaTheme="majorEastAsia" w:hAnsiTheme="majorHAnsi" w:cstheme="majorBidi"/>
      <w:spacing w:val="-10"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FA1F36"/>
    <w:rPr>
      <w:rFonts w:asciiTheme="majorHAnsi" w:eastAsiaTheme="majorEastAsia" w:hAnsiTheme="majorHAnsi" w:cstheme="majorBidi"/>
      <w:spacing w:val="-10"/>
      <w:kern w:val="28"/>
      <w:sz w:val="24"/>
      <w:szCs w:val="24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package" Target="embeddings/Microsoft_Visio_Drawing1.vsd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Visio_Drawing.vsd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5</cp:revision>
  <cp:lastPrinted>2020-12-01T17:35:00Z</cp:lastPrinted>
  <dcterms:created xsi:type="dcterms:W3CDTF">2020-11-26T20:33:00Z</dcterms:created>
  <dcterms:modified xsi:type="dcterms:W3CDTF">2025-11-17T21:02:00Z</dcterms:modified>
</cp:coreProperties>
</file>